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FDA" w:rsidRPr="001E0FDA" w:rsidRDefault="00340D10" w:rsidP="001E0FDA">
      <w:pPr>
        <w:pStyle w:val="a3"/>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ЛЕКЦИЯ</w:t>
      </w:r>
      <w:r w:rsidR="006E5CA1">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 xml:space="preserve">2. </w:t>
      </w:r>
      <w:r w:rsidR="001E0FDA" w:rsidRPr="001E0FDA">
        <w:rPr>
          <w:rFonts w:ascii="Times New Roman" w:hAnsi="Times New Roman" w:cs="Times New Roman"/>
          <w:b/>
          <w:sz w:val="24"/>
          <w:szCs w:val="24"/>
          <w:lang w:eastAsia="ru-RU"/>
        </w:rPr>
        <w:t xml:space="preserve">ТЕОРИИ КОГНИТИВНОГО РАЗВИТИЯ </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Хотя родители понимают, что физический рост их ребенка сопровождается изменениями его интеллекта, им часто трудно представить, что это за изменения. На мнения современных психологов об этих изменениях огромное влияние оказал швейцарский психолог Жан Пиаже (1896-1980), широко признанный наиболее влиятельным мыслителем нашего века. До Пиаже в психологических представлениях о когнитивном развитии ребенка доминировали два подхода: в одном, основанном на принципе биологического созревания, исключительная роль принадлежала «природной» компоненте развития; в другом, опиравшемся на принцип научения и влияния среды, почти исключительное предпочтение отдавалось «приобретенной» компоненте. Пиаже подошел к проблеме иначе, сосредоточившись на взаимодействии между естественно созревающими способностями ребенка и его взаимосвязями с окружением. В этом разделе мы дадим краткий обзор предложенной Пиаже теории стадий развития, а затем рассмотрим критику этой теории и некоторые более поздние подходы. Мы также обсудим работу русского психолога Выготского, чьи идеи относительно когнитивного развития, впервые опубликованные в 30-е годы, вновь привлекли к себе внимание ученых в последние годы.</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Дети часто с таким же удовольствием играют с пустыми коробками, как и с игрушками, которые в них лежали. Пиаже считал, что дети действуют как «любознательные ученые» и экспериментируют с объектами своего окружения, чтобы п</w:t>
      </w:r>
      <w:r w:rsidR="001E0FDA">
        <w:rPr>
          <w:rFonts w:ascii="Times New Roman" w:hAnsi="Times New Roman" w:cs="Times New Roman"/>
          <w:color w:val="000000"/>
          <w:sz w:val="24"/>
          <w:szCs w:val="24"/>
          <w:lang w:eastAsia="ru-RU"/>
        </w:rPr>
        <w:t>осмотреть, что из этого выйдет.</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b/>
          <w:bCs/>
          <w:color w:val="000000"/>
          <w:sz w:val="24"/>
          <w:szCs w:val="24"/>
          <w:lang w:eastAsia="ru-RU"/>
        </w:rPr>
        <w:t>Стадии развития согласно Пиаже</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Отчасти в результате наблюдений за собственными детьми Пиаже проявил интерес к взаимоотношениям между естественно созревающими способностями ребенка и его взаимодействиями со средой. Пиаже видел в ребенке активного участника этого процесса, а не пассивного «реципиента» биологического развития и навязываемых извне стимулов. В частности, по мнению Пиаже, ребенка нужно рассматривать как исследователя-ученого, проводящего эксперименты над миром, чтобы посмотреть, что получится («А что можно почувствовать, если пососать ухо плюшевого мишки?»; «А что будет, если я подвину свою тарелку за край стола?»).</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В результате этих мини-экспериментов ребенок строит «теории» — Пиаже называл их схемами — о том, как устроены физический и социальный миры. Встречаясь с новым объектом или событием, ребенок пытается понять его на языке уже существующей схемы (Пиаже называл это процессом ассимиляции: ребенок пытается уподобить новое событие предсуществующей схеме). Если старая схема оказывается неадекватной для ассимиляции ею нового события, тогда ребенок, подобно хорошему ученому, модифицирует ее и тем самым расширяет свою теорию мира (этот процесс переделки схемы Пиаже называл аккомодацией) (</w:t>
      </w:r>
      <w:r w:rsidRPr="001E0FDA">
        <w:rPr>
          <w:rFonts w:ascii="Times New Roman" w:hAnsi="Times New Roman" w:cs="Times New Roman"/>
          <w:color w:val="000000"/>
          <w:sz w:val="24"/>
          <w:szCs w:val="24"/>
          <w:lang w:val="en-US" w:eastAsia="ru-RU"/>
        </w:rPr>
        <w:t>Piaget </w:t>
      </w:r>
      <w:r w:rsidRPr="001E0FDA">
        <w:rPr>
          <w:rFonts w:ascii="Times New Roman" w:hAnsi="Times New Roman" w:cs="Times New Roman"/>
          <w:color w:val="000000"/>
          <w:sz w:val="24"/>
          <w:szCs w:val="24"/>
          <w:lang w:eastAsia="ru-RU"/>
        </w:rPr>
        <w:t>&amp; </w:t>
      </w:r>
      <w:proofErr w:type="spellStart"/>
      <w:r w:rsidRPr="001E0FDA">
        <w:rPr>
          <w:rFonts w:ascii="Times New Roman" w:hAnsi="Times New Roman" w:cs="Times New Roman"/>
          <w:color w:val="000000"/>
          <w:sz w:val="24"/>
          <w:szCs w:val="24"/>
          <w:lang w:val="en-US" w:eastAsia="ru-RU"/>
        </w:rPr>
        <w:t>Inhelder</w:t>
      </w:r>
      <w:proofErr w:type="spellEnd"/>
      <w:r w:rsidRPr="001E0FDA">
        <w:rPr>
          <w:rFonts w:ascii="Times New Roman" w:hAnsi="Times New Roman" w:cs="Times New Roman"/>
          <w:color w:val="000000"/>
          <w:sz w:val="24"/>
          <w:szCs w:val="24"/>
          <w:lang w:eastAsia="ru-RU"/>
        </w:rPr>
        <w:t>, 1969).</w:t>
      </w:r>
    </w:p>
    <w:p w:rsidR="005E6E0C"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 xml:space="preserve">Первой работой Пиаже в качестве психолога-аспиранта был «тестер» интеллекта, созданный по Альфреду </w:t>
      </w:r>
      <w:proofErr w:type="spellStart"/>
      <w:r w:rsidRPr="001E0FDA">
        <w:rPr>
          <w:rFonts w:ascii="Times New Roman" w:hAnsi="Times New Roman" w:cs="Times New Roman"/>
          <w:color w:val="000000"/>
          <w:sz w:val="24"/>
          <w:szCs w:val="24"/>
          <w:lang w:eastAsia="ru-RU"/>
        </w:rPr>
        <w:t>Бине</w:t>
      </w:r>
      <w:proofErr w:type="spellEnd"/>
      <w:r w:rsidRPr="001E0FDA">
        <w:rPr>
          <w:rFonts w:ascii="Times New Roman" w:hAnsi="Times New Roman" w:cs="Times New Roman"/>
          <w:color w:val="000000"/>
          <w:sz w:val="24"/>
          <w:szCs w:val="24"/>
          <w:lang w:eastAsia="ru-RU"/>
        </w:rPr>
        <w:t>, изобретателю теста на определение </w:t>
      </w:r>
      <w:r w:rsidRPr="001E0FDA">
        <w:rPr>
          <w:rFonts w:ascii="Times New Roman" w:hAnsi="Times New Roman" w:cs="Times New Roman"/>
          <w:color w:val="000000"/>
          <w:sz w:val="24"/>
          <w:szCs w:val="24"/>
          <w:lang w:val="en-US" w:eastAsia="ru-RU"/>
        </w:rPr>
        <w:t>IQ </w:t>
      </w:r>
      <w:r w:rsidRPr="001E0FDA">
        <w:rPr>
          <w:rFonts w:ascii="Times New Roman" w:hAnsi="Times New Roman" w:cs="Times New Roman"/>
          <w:color w:val="000000"/>
          <w:sz w:val="24"/>
          <w:szCs w:val="24"/>
          <w:lang w:eastAsia="ru-RU"/>
        </w:rPr>
        <w:t>(первые буквы слов </w:t>
      </w:r>
      <w:r w:rsidRPr="001E0FDA">
        <w:rPr>
          <w:rFonts w:ascii="Times New Roman" w:hAnsi="Times New Roman" w:cs="Times New Roman"/>
          <w:color w:val="000000"/>
          <w:sz w:val="24"/>
          <w:szCs w:val="24"/>
          <w:lang w:val="en-US" w:eastAsia="ru-RU"/>
        </w:rPr>
        <w:t>intellectual quotient </w:t>
      </w:r>
      <w:r w:rsidRPr="001E0FDA">
        <w:rPr>
          <w:rFonts w:ascii="Times New Roman" w:hAnsi="Times New Roman" w:cs="Times New Roman"/>
          <w:color w:val="000000"/>
          <w:sz w:val="24"/>
          <w:szCs w:val="24"/>
          <w:lang w:eastAsia="ru-RU"/>
        </w:rPr>
        <w:t xml:space="preserve">— коэффициент интеллекта. — Прим. перев.) (см. гл. 12). Но затем Пиаже обнаружил, что его больше интересуют неверные ответы детей, чем их показатели в тесте на интеллект. Почему дети ошибаются именно так? Чем их мышление отличается от взрослых? Он стал пристально наблюдать за собственными детьми во время игры; при этом часто задавал им простые научные и моральные вопросы и просил объяснить, как они пришли к своим ответам. Основываясь на своих наблюдениях, Пиаже убедился, что развитие способности детей мыслить и рассуждать проходит через ряд качественно различающихся стадий детского роста. Он выделил в когнитивном развитии 4 основные стадии и ряд </w:t>
      </w:r>
      <w:proofErr w:type="spellStart"/>
      <w:r w:rsidRPr="001E0FDA">
        <w:rPr>
          <w:rFonts w:ascii="Times New Roman" w:hAnsi="Times New Roman" w:cs="Times New Roman"/>
          <w:color w:val="000000"/>
          <w:sz w:val="24"/>
          <w:szCs w:val="24"/>
          <w:lang w:eastAsia="ru-RU"/>
        </w:rPr>
        <w:t>подстадий</w:t>
      </w:r>
      <w:proofErr w:type="spellEnd"/>
      <w:r w:rsidRPr="001E0FDA">
        <w:rPr>
          <w:rFonts w:ascii="Times New Roman" w:hAnsi="Times New Roman" w:cs="Times New Roman"/>
          <w:color w:val="000000"/>
          <w:sz w:val="24"/>
          <w:szCs w:val="24"/>
          <w:lang w:eastAsia="ru-RU"/>
        </w:rPr>
        <w:t xml:space="preserve"> в каждой из них. Основные стадии и их главные характеристики приведены в табл. 3.1.</w:t>
      </w:r>
    </w:p>
    <w:p w:rsidR="001E0FDA" w:rsidRDefault="001E0FDA" w:rsidP="001E0FDA">
      <w:pPr>
        <w:pStyle w:val="a3"/>
        <w:ind w:firstLine="709"/>
        <w:jc w:val="both"/>
        <w:rPr>
          <w:rFonts w:ascii="Times New Roman" w:hAnsi="Times New Roman" w:cs="Times New Roman"/>
          <w:color w:val="000000"/>
          <w:sz w:val="24"/>
          <w:szCs w:val="24"/>
          <w:lang w:eastAsia="ru-RU"/>
        </w:rPr>
      </w:pPr>
    </w:p>
    <w:p w:rsidR="001E0FDA" w:rsidRDefault="001E0FDA" w:rsidP="001E0FDA">
      <w:pPr>
        <w:pStyle w:val="a3"/>
        <w:ind w:firstLine="709"/>
        <w:jc w:val="both"/>
        <w:rPr>
          <w:rFonts w:ascii="Times New Roman" w:hAnsi="Times New Roman" w:cs="Times New Roman"/>
          <w:color w:val="000000"/>
          <w:sz w:val="24"/>
          <w:szCs w:val="24"/>
          <w:lang w:eastAsia="ru-RU"/>
        </w:rPr>
      </w:pPr>
    </w:p>
    <w:p w:rsidR="001E0FDA" w:rsidRPr="001E0FDA" w:rsidRDefault="001E0FDA" w:rsidP="001E0FDA">
      <w:pPr>
        <w:pStyle w:val="a3"/>
        <w:ind w:firstLine="709"/>
        <w:jc w:val="both"/>
        <w:rPr>
          <w:rFonts w:ascii="Times New Roman" w:hAnsi="Times New Roman" w:cs="Times New Roman"/>
          <w:color w:val="000000"/>
          <w:sz w:val="24"/>
          <w:szCs w:val="24"/>
          <w:lang w:eastAsia="ru-RU"/>
        </w:rPr>
      </w:pP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b/>
          <w:bCs/>
          <w:color w:val="000000"/>
          <w:sz w:val="24"/>
          <w:szCs w:val="24"/>
          <w:lang w:eastAsia="ru-RU"/>
        </w:rPr>
        <w:lastRenderedPageBreak/>
        <w:t>Таблица 3.1. Стадии когнитивного развития по Пиаже</w:t>
      </w:r>
    </w:p>
    <w:tbl>
      <w:tblPr>
        <w:tblW w:w="0" w:type="auto"/>
        <w:tblInd w:w="40" w:type="dxa"/>
        <w:tblCellMar>
          <w:left w:w="0" w:type="dxa"/>
          <w:right w:w="0" w:type="dxa"/>
        </w:tblCellMar>
        <w:tblLook w:val="04A0" w:firstRow="1" w:lastRow="0" w:firstColumn="1" w:lastColumn="0" w:noHBand="0" w:noVBand="1"/>
      </w:tblPr>
      <w:tblGrid>
        <w:gridCol w:w="2320"/>
        <w:gridCol w:w="6975"/>
      </w:tblGrid>
      <w:tr w:rsidR="005E6E0C" w:rsidRPr="001E0FDA" w:rsidTr="005E6E0C">
        <w:trPr>
          <w:trHeight w:val="307"/>
        </w:trPr>
        <w:tc>
          <w:tcPr>
            <w:tcW w:w="2400"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5E6E0C" w:rsidRPr="001E0FDA" w:rsidRDefault="005E6E0C" w:rsidP="001E0FDA">
            <w:pPr>
              <w:pStyle w:val="a3"/>
              <w:ind w:firstLine="709"/>
              <w:jc w:val="both"/>
              <w:rPr>
                <w:rFonts w:ascii="Times New Roman" w:hAnsi="Times New Roman" w:cs="Times New Roman"/>
                <w:sz w:val="24"/>
                <w:szCs w:val="24"/>
                <w:lang w:eastAsia="ru-RU"/>
              </w:rPr>
            </w:pPr>
            <w:r w:rsidRPr="001E0FDA">
              <w:rPr>
                <w:rFonts w:ascii="Times New Roman" w:hAnsi="Times New Roman" w:cs="Times New Roman"/>
                <w:sz w:val="24"/>
                <w:szCs w:val="24"/>
                <w:lang w:eastAsia="ru-RU"/>
              </w:rPr>
              <w:t>Стадия</w:t>
            </w:r>
          </w:p>
        </w:tc>
        <w:tc>
          <w:tcPr>
            <w:tcW w:w="8232"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E6E0C" w:rsidRPr="001E0FDA" w:rsidRDefault="005E6E0C" w:rsidP="001E0FDA">
            <w:pPr>
              <w:pStyle w:val="a3"/>
              <w:ind w:firstLine="709"/>
              <w:jc w:val="both"/>
              <w:rPr>
                <w:rFonts w:ascii="Times New Roman" w:hAnsi="Times New Roman" w:cs="Times New Roman"/>
                <w:sz w:val="24"/>
                <w:szCs w:val="24"/>
                <w:lang w:eastAsia="ru-RU"/>
              </w:rPr>
            </w:pPr>
            <w:r w:rsidRPr="001E0FDA">
              <w:rPr>
                <w:rFonts w:ascii="Times New Roman" w:hAnsi="Times New Roman" w:cs="Times New Roman"/>
                <w:sz w:val="24"/>
                <w:szCs w:val="24"/>
                <w:lang w:eastAsia="ru-RU"/>
              </w:rPr>
              <w:t>Характеристика</w:t>
            </w:r>
          </w:p>
        </w:tc>
      </w:tr>
      <w:tr w:rsidR="005E6E0C" w:rsidRPr="001E0FDA" w:rsidTr="005E6E0C">
        <w:trPr>
          <w:trHeight w:val="917"/>
        </w:trPr>
        <w:tc>
          <w:tcPr>
            <w:tcW w:w="240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E6E0C" w:rsidRPr="001E0FDA" w:rsidRDefault="005E6E0C" w:rsidP="0054774F">
            <w:pPr>
              <w:pStyle w:val="a3"/>
              <w:jc w:val="both"/>
              <w:rPr>
                <w:rFonts w:ascii="Times New Roman" w:hAnsi="Times New Roman" w:cs="Times New Roman"/>
                <w:sz w:val="24"/>
                <w:szCs w:val="24"/>
                <w:lang w:eastAsia="ru-RU"/>
              </w:rPr>
            </w:pPr>
            <w:r w:rsidRPr="001E0FDA">
              <w:rPr>
                <w:rFonts w:ascii="Times New Roman" w:hAnsi="Times New Roman" w:cs="Times New Roman"/>
                <w:sz w:val="24"/>
                <w:szCs w:val="24"/>
                <w:lang w:eastAsia="ru-RU"/>
              </w:rPr>
              <w:t>1. Сенсомоторная (от рождения до 2-х лет)</w:t>
            </w:r>
          </w:p>
        </w:tc>
        <w:tc>
          <w:tcPr>
            <w:tcW w:w="8232" w:type="dxa"/>
            <w:tcBorders>
              <w:top w:val="nil"/>
              <w:left w:val="nil"/>
              <w:bottom w:val="single" w:sz="8" w:space="0" w:color="auto"/>
              <w:right w:val="single" w:sz="8" w:space="0" w:color="auto"/>
            </w:tcBorders>
            <w:tcMar>
              <w:top w:w="0" w:type="dxa"/>
              <w:left w:w="40" w:type="dxa"/>
              <w:bottom w:w="0" w:type="dxa"/>
              <w:right w:w="40" w:type="dxa"/>
            </w:tcMar>
            <w:hideMark/>
          </w:tcPr>
          <w:p w:rsidR="005E6E0C" w:rsidRPr="001E0FDA" w:rsidRDefault="005E6E0C" w:rsidP="001E0FDA">
            <w:pPr>
              <w:pStyle w:val="a3"/>
              <w:ind w:firstLine="709"/>
              <w:jc w:val="both"/>
              <w:rPr>
                <w:rFonts w:ascii="Times New Roman" w:hAnsi="Times New Roman" w:cs="Times New Roman"/>
                <w:sz w:val="24"/>
                <w:szCs w:val="24"/>
                <w:lang w:eastAsia="ru-RU"/>
              </w:rPr>
            </w:pPr>
            <w:r w:rsidRPr="001E0FDA">
              <w:rPr>
                <w:rFonts w:ascii="Times New Roman" w:hAnsi="Times New Roman" w:cs="Times New Roman"/>
                <w:sz w:val="24"/>
                <w:szCs w:val="24"/>
                <w:lang w:eastAsia="ru-RU"/>
              </w:rPr>
              <w:t>Отличает себя от предметов.</w:t>
            </w:r>
          </w:p>
          <w:p w:rsidR="005E6E0C" w:rsidRPr="001E0FDA" w:rsidRDefault="005E6E0C" w:rsidP="001E0FDA">
            <w:pPr>
              <w:pStyle w:val="a3"/>
              <w:ind w:firstLine="709"/>
              <w:jc w:val="both"/>
              <w:rPr>
                <w:rFonts w:ascii="Times New Roman" w:hAnsi="Times New Roman" w:cs="Times New Roman"/>
                <w:sz w:val="24"/>
                <w:szCs w:val="24"/>
                <w:lang w:eastAsia="ru-RU"/>
              </w:rPr>
            </w:pPr>
            <w:r w:rsidRPr="001E0FDA">
              <w:rPr>
                <w:rFonts w:ascii="Times New Roman" w:hAnsi="Times New Roman" w:cs="Times New Roman"/>
                <w:sz w:val="24"/>
                <w:szCs w:val="24"/>
                <w:lang w:eastAsia="ru-RU"/>
              </w:rPr>
              <w:t>Осознает себя как носителя действия и начинает действовать произвольно; например, дергает за веревку, чтобы привести игрушку в движение, или трясет погремушку, чтобы пошуметь.</w:t>
            </w:r>
          </w:p>
        </w:tc>
      </w:tr>
      <w:tr w:rsidR="005E6E0C" w:rsidRPr="001E0FDA" w:rsidTr="005E6E0C">
        <w:trPr>
          <w:trHeight w:val="1022"/>
        </w:trPr>
        <w:tc>
          <w:tcPr>
            <w:tcW w:w="240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E6E0C" w:rsidRPr="001E0FDA" w:rsidRDefault="005E6E0C" w:rsidP="0054774F">
            <w:pPr>
              <w:pStyle w:val="a3"/>
              <w:jc w:val="both"/>
              <w:rPr>
                <w:rFonts w:ascii="Times New Roman" w:hAnsi="Times New Roman" w:cs="Times New Roman"/>
                <w:sz w:val="24"/>
                <w:szCs w:val="24"/>
                <w:lang w:eastAsia="ru-RU"/>
              </w:rPr>
            </w:pPr>
            <w:r w:rsidRPr="001E0FDA">
              <w:rPr>
                <w:rFonts w:ascii="Times New Roman" w:hAnsi="Times New Roman" w:cs="Times New Roman"/>
                <w:sz w:val="24"/>
                <w:szCs w:val="24"/>
                <w:lang w:eastAsia="ru-RU"/>
              </w:rPr>
              <w:t>2. Предоперационная (2-7 лет)</w:t>
            </w:r>
          </w:p>
        </w:tc>
        <w:tc>
          <w:tcPr>
            <w:tcW w:w="8232" w:type="dxa"/>
            <w:tcBorders>
              <w:top w:val="nil"/>
              <w:left w:val="nil"/>
              <w:bottom w:val="single" w:sz="8" w:space="0" w:color="auto"/>
              <w:right w:val="single" w:sz="8" w:space="0" w:color="auto"/>
            </w:tcBorders>
            <w:tcMar>
              <w:top w:w="0" w:type="dxa"/>
              <w:left w:w="40" w:type="dxa"/>
              <w:bottom w:w="0" w:type="dxa"/>
              <w:right w:w="40" w:type="dxa"/>
            </w:tcMar>
            <w:hideMark/>
          </w:tcPr>
          <w:p w:rsidR="005E6E0C" w:rsidRPr="001E0FDA" w:rsidRDefault="005E6E0C" w:rsidP="001E0FDA">
            <w:pPr>
              <w:pStyle w:val="a3"/>
              <w:ind w:firstLine="709"/>
              <w:jc w:val="both"/>
              <w:rPr>
                <w:rFonts w:ascii="Times New Roman" w:hAnsi="Times New Roman" w:cs="Times New Roman"/>
                <w:sz w:val="24"/>
                <w:szCs w:val="24"/>
                <w:lang w:eastAsia="ru-RU"/>
              </w:rPr>
            </w:pPr>
            <w:r w:rsidRPr="001E0FDA">
              <w:rPr>
                <w:rFonts w:ascii="Times New Roman" w:hAnsi="Times New Roman" w:cs="Times New Roman"/>
                <w:sz w:val="24"/>
                <w:szCs w:val="24"/>
                <w:lang w:eastAsia="ru-RU"/>
              </w:rPr>
              <w:t>Учится пользоваться речью и представлять предметы словами и в образах.</w:t>
            </w:r>
          </w:p>
          <w:p w:rsidR="005E6E0C" w:rsidRPr="001E0FDA" w:rsidRDefault="005E6E0C" w:rsidP="001E0FDA">
            <w:pPr>
              <w:pStyle w:val="a3"/>
              <w:ind w:firstLine="709"/>
              <w:jc w:val="both"/>
              <w:rPr>
                <w:rFonts w:ascii="Times New Roman" w:hAnsi="Times New Roman" w:cs="Times New Roman"/>
                <w:sz w:val="24"/>
                <w:szCs w:val="24"/>
                <w:lang w:eastAsia="ru-RU"/>
              </w:rPr>
            </w:pPr>
            <w:r w:rsidRPr="001E0FDA">
              <w:rPr>
                <w:rFonts w:ascii="Times New Roman" w:hAnsi="Times New Roman" w:cs="Times New Roman"/>
                <w:sz w:val="24"/>
                <w:szCs w:val="24"/>
                <w:lang w:eastAsia="ru-RU"/>
              </w:rPr>
              <w:t>Мышление все еще эгоцентрично: с трудом принимает точку зрения других.</w:t>
            </w:r>
          </w:p>
          <w:p w:rsidR="005E6E0C" w:rsidRPr="001E0FDA" w:rsidRDefault="005E6E0C" w:rsidP="001E0FDA">
            <w:pPr>
              <w:pStyle w:val="a3"/>
              <w:ind w:firstLine="709"/>
              <w:jc w:val="both"/>
              <w:rPr>
                <w:rFonts w:ascii="Times New Roman" w:hAnsi="Times New Roman" w:cs="Times New Roman"/>
                <w:sz w:val="24"/>
                <w:szCs w:val="24"/>
                <w:lang w:eastAsia="ru-RU"/>
              </w:rPr>
            </w:pPr>
            <w:r w:rsidRPr="001E0FDA">
              <w:rPr>
                <w:rFonts w:ascii="Times New Roman" w:hAnsi="Times New Roman" w:cs="Times New Roman"/>
                <w:sz w:val="24"/>
                <w:szCs w:val="24"/>
                <w:lang w:eastAsia="ru-RU"/>
              </w:rPr>
              <w:t>Классифицирует объекты по одному признаку; например, группирует вместе все красные блоки независимо от формы или все квадратные блоки независимо от цвета.</w:t>
            </w:r>
          </w:p>
        </w:tc>
      </w:tr>
      <w:tr w:rsidR="005E6E0C" w:rsidRPr="001E0FDA" w:rsidTr="005E6E0C">
        <w:trPr>
          <w:trHeight w:val="876"/>
        </w:trPr>
        <w:tc>
          <w:tcPr>
            <w:tcW w:w="240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E6E0C" w:rsidRPr="001E0FDA" w:rsidRDefault="0054774F" w:rsidP="0054774F">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5E6E0C" w:rsidRPr="001E0FDA">
              <w:rPr>
                <w:rFonts w:ascii="Times New Roman" w:hAnsi="Times New Roman" w:cs="Times New Roman"/>
                <w:sz w:val="24"/>
                <w:szCs w:val="24"/>
                <w:lang w:eastAsia="ru-RU"/>
              </w:rPr>
              <w:t>Конкретных операций (7-11 лет)</w:t>
            </w:r>
          </w:p>
        </w:tc>
        <w:tc>
          <w:tcPr>
            <w:tcW w:w="8232" w:type="dxa"/>
            <w:tcBorders>
              <w:top w:val="nil"/>
              <w:left w:val="nil"/>
              <w:bottom w:val="single" w:sz="8" w:space="0" w:color="auto"/>
              <w:right w:val="single" w:sz="8" w:space="0" w:color="auto"/>
            </w:tcBorders>
            <w:tcMar>
              <w:top w:w="0" w:type="dxa"/>
              <w:left w:w="40" w:type="dxa"/>
              <w:bottom w:w="0" w:type="dxa"/>
              <w:right w:w="40" w:type="dxa"/>
            </w:tcMar>
            <w:hideMark/>
          </w:tcPr>
          <w:p w:rsidR="005E6E0C" w:rsidRPr="001E0FDA" w:rsidRDefault="005E6E0C" w:rsidP="001E0FDA">
            <w:pPr>
              <w:pStyle w:val="a3"/>
              <w:ind w:firstLine="709"/>
              <w:jc w:val="both"/>
              <w:rPr>
                <w:rFonts w:ascii="Times New Roman" w:hAnsi="Times New Roman" w:cs="Times New Roman"/>
                <w:sz w:val="24"/>
                <w:szCs w:val="24"/>
                <w:lang w:eastAsia="ru-RU"/>
              </w:rPr>
            </w:pPr>
            <w:r w:rsidRPr="001E0FDA">
              <w:rPr>
                <w:rFonts w:ascii="Times New Roman" w:hAnsi="Times New Roman" w:cs="Times New Roman"/>
                <w:sz w:val="24"/>
                <w:szCs w:val="24"/>
                <w:lang w:eastAsia="ru-RU"/>
              </w:rPr>
              <w:t>Может мыслить логически об объектах и событиях.</w:t>
            </w:r>
          </w:p>
          <w:p w:rsidR="005E6E0C" w:rsidRPr="001E0FDA" w:rsidRDefault="005E6E0C" w:rsidP="001E0FDA">
            <w:pPr>
              <w:pStyle w:val="a3"/>
              <w:ind w:firstLine="709"/>
              <w:jc w:val="both"/>
              <w:rPr>
                <w:rFonts w:ascii="Times New Roman" w:hAnsi="Times New Roman" w:cs="Times New Roman"/>
                <w:sz w:val="24"/>
                <w:szCs w:val="24"/>
                <w:lang w:eastAsia="ru-RU"/>
              </w:rPr>
            </w:pPr>
            <w:r w:rsidRPr="001E0FDA">
              <w:rPr>
                <w:rFonts w:ascii="Times New Roman" w:hAnsi="Times New Roman" w:cs="Times New Roman"/>
                <w:sz w:val="24"/>
                <w:szCs w:val="24"/>
                <w:lang w:eastAsia="ru-RU"/>
              </w:rPr>
              <w:t>Постигает сохранение количества (6 лет), объема (7 лет) и веса (9 лет).</w:t>
            </w:r>
          </w:p>
          <w:p w:rsidR="005E6E0C" w:rsidRPr="001E0FDA" w:rsidRDefault="005E6E0C" w:rsidP="001E0FDA">
            <w:pPr>
              <w:pStyle w:val="a3"/>
              <w:ind w:firstLine="709"/>
              <w:jc w:val="both"/>
              <w:rPr>
                <w:rFonts w:ascii="Times New Roman" w:hAnsi="Times New Roman" w:cs="Times New Roman"/>
                <w:sz w:val="24"/>
                <w:szCs w:val="24"/>
                <w:lang w:eastAsia="ru-RU"/>
              </w:rPr>
            </w:pPr>
            <w:r w:rsidRPr="001E0FDA">
              <w:rPr>
                <w:rFonts w:ascii="Times New Roman" w:hAnsi="Times New Roman" w:cs="Times New Roman"/>
                <w:sz w:val="24"/>
                <w:szCs w:val="24"/>
                <w:lang w:eastAsia="ru-RU"/>
              </w:rPr>
              <w:t xml:space="preserve">Классифицирует объекты по нескольким признакам и может упорядочивать их в ряды по одному параметру, </w:t>
            </w:r>
            <w:proofErr w:type="gramStart"/>
            <w:r w:rsidRPr="001E0FDA">
              <w:rPr>
                <w:rFonts w:ascii="Times New Roman" w:hAnsi="Times New Roman" w:cs="Times New Roman"/>
                <w:sz w:val="24"/>
                <w:szCs w:val="24"/>
                <w:lang w:eastAsia="ru-RU"/>
              </w:rPr>
              <w:t>например</w:t>
            </w:r>
            <w:proofErr w:type="gramEnd"/>
            <w:r w:rsidRPr="001E0FDA">
              <w:rPr>
                <w:rFonts w:ascii="Times New Roman" w:hAnsi="Times New Roman" w:cs="Times New Roman"/>
                <w:sz w:val="24"/>
                <w:szCs w:val="24"/>
                <w:lang w:eastAsia="ru-RU"/>
              </w:rPr>
              <w:t xml:space="preserve"> величине.</w:t>
            </w:r>
          </w:p>
        </w:tc>
      </w:tr>
      <w:tr w:rsidR="005E6E0C" w:rsidRPr="001E0FDA" w:rsidTr="005E6E0C">
        <w:trPr>
          <w:trHeight w:val="802"/>
        </w:trPr>
        <w:tc>
          <w:tcPr>
            <w:tcW w:w="240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E6E0C" w:rsidRPr="001E0FDA" w:rsidRDefault="0054774F" w:rsidP="0054774F">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5E6E0C" w:rsidRPr="001E0FDA">
              <w:rPr>
                <w:rFonts w:ascii="Times New Roman" w:hAnsi="Times New Roman" w:cs="Times New Roman"/>
                <w:sz w:val="24"/>
                <w:szCs w:val="24"/>
                <w:lang w:eastAsia="ru-RU"/>
              </w:rPr>
              <w:t>Формальных операций (11 лет и далее)</w:t>
            </w:r>
          </w:p>
        </w:tc>
        <w:tc>
          <w:tcPr>
            <w:tcW w:w="8232" w:type="dxa"/>
            <w:tcBorders>
              <w:top w:val="nil"/>
              <w:left w:val="nil"/>
              <w:bottom w:val="single" w:sz="8" w:space="0" w:color="auto"/>
              <w:right w:val="single" w:sz="8" w:space="0" w:color="auto"/>
            </w:tcBorders>
            <w:tcMar>
              <w:top w:w="0" w:type="dxa"/>
              <w:left w:w="40" w:type="dxa"/>
              <w:bottom w:w="0" w:type="dxa"/>
              <w:right w:w="40" w:type="dxa"/>
            </w:tcMar>
            <w:hideMark/>
          </w:tcPr>
          <w:p w:rsidR="005E6E0C" w:rsidRPr="001E0FDA" w:rsidRDefault="005E6E0C" w:rsidP="001E0FDA">
            <w:pPr>
              <w:pStyle w:val="a3"/>
              <w:ind w:firstLine="709"/>
              <w:jc w:val="both"/>
              <w:rPr>
                <w:rFonts w:ascii="Times New Roman" w:hAnsi="Times New Roman" w:cs="Times New Roman"/>
                <w:sz w:val="24"/>
                <w:szCs w:val="24"/>
                <w:lang w:eastAsia="ru-RU"/>
              </w:rPr>
            </w:pPr>
            <w:r w:rsidRPr="001E0FDA">
              <w:rPr>
                <w:rFonts w:ascii="Times New Roman" w:hAnsi="Times New Roman" w:cs="Times New Roman"/>
                <w:sz w:val="24"/>
                <w:szCs w:val="24"/>
                <w:lang w:eastAsia="ru-RU"/>
              </w:rPr>
              <w:t>Может мыслить логически об абстрактных высказываниях и систематически проверяет гипотезы.</w:t>
            </w:r>
          </w:p>
          <w:p w:rsidR="005E6E0C" w:rsidRPr="001E0FDA" w:rsidRDefault="005E6E0C" w:rsidP="001E0FDA">
            <w:pPr>
              <w:pStyle w:val="a3"/>
              <w:ind w:firstLine="709"/>
              <w:jc w:val="both"/>
              <w:rPr>
                <w:rFonts w:ascii="Times New Roman" w:hAnsi="Times New Roman" w:cs="Times New Roman"/>
                <w:sz w:val="24"/>
                <w:szCs w:val="24"/>
                <w:lang w:eastAsia="ru-RU"/>
              </w:rPr>
            </w:pPr>
            <w:r w:rsidRPr="001E0FDA">
              <w:rPr>
                <w:rFonts w:ascii="Times New Roman" w:hAnsi="Times New Roman" w:cs="Times New Roman"/>
                <w:sz w:val="24"/>
                <w:szCs w:val="24"/>
                <w:lang w:eastAsia="ru-RU"/>
              </w:rPr>
              <w:t>Начинает интересоваться гипотетическими и идеологическими проблемами, будущим.</w:t>
            </w:r>
          </w:p>
        </w:tc>
      </w:tr>
    </w:tbl>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 xml:space="preserve">Возраст указан в среднем. Он может значительно варьироваться в зависимости от интеллекта, культурного фона и </w:t>
      </w:r>
      <w:proofErr w:type="spellStart"/>
      <w:r w:rsidRPr="001E0FDA">
        <w:rPr>
          <w:rFonts w:ascii="Times New Roman" w:hAnsi="Times New Roman" w:cs="Times New Roman"/>
          <w:color w:val="000000"/>
          <w:sz w:val="24"/>
          <w:szCs w:val="24"/>
          <w:lang w:eastAsia="ru-RU"/>
        </w:rPr>
        <w:t>социоэкономических</w:t>
      </w:r>
      <w:proofErr w:type="spellEnd"/>
      <w:r w:rsidRPr="001E0FDA">
        <w:rPr>
          <w:rFonts w:ascii="Times New Roman" w:hAnsi="Times New Roman" w:cs="Times New Roman"/>
          <w:color w:val="000000"/>
          <w:sz w:val="24"/>
          <w:szCs w:val="24"/>
          <w:lang w:eastAsia="ru-RU"/>
        </w:rPr>
        <w:t xml:space="preserve"> факторов, но порядок их следования предполагается одинаковым у всех детей. Здесь дана только общая характеристика стадий, а в каждой из них Пиаже описал ряд более детальных </w:t>
      </w:r>
      <w:proofErr w:type="spellStart"/>
      <w:r w:rsidRPr="001E0FDA">
        <w:rPr>
          <w:rFonts w:ascii="Times New Roman" w:hAnsi="Times New Roman" w:cs="Times New Roman"/>
          <w:color w:val="000000"/>
          <w:sz w:val="24"/>
          <w:szCs w:val="24"/>
          <w:lang w:eastAsia="ru-RU"/>
        </w:rPr>
        <w:t>подстадий</w:t>
      </w:r>
      <w:proofErr w:type="spellEnd"/>
      <w:r w:rsidRPr="001E0FDA">
        <w:rPr>
          <w:rFonts w:ascii="Times New Roman" w:hAnsi="Times New Roman" w:cs="Times New Roman"/>
          <w:color w:val="000000"/>
          <w:sz w:val="24"/>
          <w:szCs w:val="24"/>
          <w:lang w:eastAsia="ru-RU"/>
        </w:rPr>
        <w:t>.</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b/>
          <w:bCs/>
          <w:color w:val="000000"/>
          <w:sz w:val="24"/>
          <w:szCs w:val="24"/>
          <w:lang w:eastAsia="ru-RU"/>
        </w:rPr>
        <w:t>Сенсомоторная стадия. </w:t>
      </w:r>
      <w:r w:rsidRPr="001E0FDA">
        <w:rPr>
          <w:rFonts w:ascii="Times New Roman" w:hAnsi="Times New Roman" w:cs="Times New Roman"/>
          <w:color w:val="000000"/>
          <w:sz w:val="24"/>
          <w:szCs w:val="24"/>
          <w:lang w:eastAsia="ru-RU"/>
        </w:rPr>
        <w:t>Отмечая тесную взаимосвязь между двигательной активностью и восприятием у младенцев, Пиаже обозначил первые два года жизни как сенсомоторную стадию. В этот период младенцы заняты тем, что открывают для себя связь между своими действиями и их последствиями. Они узнают, например, насколько надо потянуться, чтобы взять предмет; что происходит, если столкнуть тарелку с едой за край стола; а также то, что рука — это часть тела, а перила яслей — нет. Путем бесчисленных «экспериментов» младенцы начинают формировать понятие о себе как о чем-то отдельном от внешнего мира.</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На этой стадии важным открытием является понятие о постоянстве объекта — осознание того, что объект продолжает существовать, даже когда он недоступен чувствам. Если накрыть тряпкой игрушку, к которой тянется 8-месячный ребенок, он тут же перестает тянуться и теряет интерес. Он не удивлен и не расстроен, не пытается найти игрушку — в общем, действует так, как если бы она перестала существовать (рис. 3.3).</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noProof/>
          <w:color w:val="000000"/>
          <w:sz w:val="24"/>
          <w:szCs w:val="24"/>
          <w:lang w:eastAsia="ru-RU"/>
        </w:rPr>
        <w:drawing>
          <wp:inline distT="0" distB="0" distL="0" distR="0" wp14:anchorId="3706702E" wp14:editId="3BE7F55C">
            <wp:extent cx="3810000" cy="1371600"/>
            <wp:effectExtent l="0" t="0" r="0" b="0"/>
            <wp:docPr id="1" name="Рисунок 1"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1371600"/>
                    </a:xfrm>
                    <a:prstGeom prst="rect">
                      <a:avLst/>
                    </a:prstGeom>
                    <a:noFill/>
                    <a:ln>
                      <a:noFill/>
                    </a:ln>
                  </pic:spPr>
                </pic:pic>
              </a:graphicData>
            </a:graphic>
          </wp:inline>
        </w:drawing>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b/>
          <w:bCs/>
          <w:color w:val="000000"/>
          <w:sz w:val="24"/>
          <w:szCs w:val="24"/>
          <w:lang w:eastAsia="ru-RU"/>
        </w:rPr>
        <w:t>Рис. 3.3. Постоянство объекта. </w:t>
      </w:r>
      <w:r w:rsidRPr="001E0FDA">
        <w:rPr>
          <w:rFonts w:ascii="Times New Roman" w:hAnsi="Times New Roman" w:cs="Times New Roman"/>
          <w:color w:val="000000"/>
          <w:sz w:val="24"/>
          <w:szCs w:val="24"/>
          <w:lang w:eastAsia="ru-RU"/>
        </w:rPr>
        <w:t>Если игрушку спрятать за экраном, младенец действует так, как будто ее больше не существует. Из этого наблюдения Пиаже делает вывод, что ребенок еще не освоил понятие постоянства объекта.</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lastRenderedPageBreak/>
        <w:t>В отличие от него, 10-месячный ребенок активно ищет предмет, спрятанный под тряпкой или за экраном. Этот более старший ребенок понимает, что предмет существует, хотя его и не видно, т. е. он постиг понятие о постоянстве объекта. Но даже в этом возрасте поиск ведется ограниченно. Если такому ребенку однажды уже удалось отыскать игрушку, спрятанную в каком-то определенном месте, он так и будет продолжать искать ее там же, даже если он видел, как взрослый прячет ее в новом месте. Этот ребенок просто повторяет действие, однажды уже приведшее его к получению игрушки, а не ищет ее там, где видел ее в последний раз. Примерно до года ребенок не может последовательно искать предмет там, где он исчез на его глазах в последний раз, — независимо от того, что было в предыдущих попытках.</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b/>
          <w:bCs/>
          <w:color w:val="000000"/>
          <w:sz w:val="24"/>
          <w:szCs w:val="24"/>
          <w:lang w:eastAsia="ru-RU"/>
        </w:rPr>
        <w:t>Предоперационная стадия. </w:t>
      </w:r>
      <w:r w:rsidRPr="001E0FDA">
        <w:rPr>
          <w:rFonts w:ascii="Times New Roman" w:hAnsi="Times New Roman" w:cs="Times New Roman"/>
          <w:color w:val="000000"/>
          <w:sz w:val="24"/>
          <w:szCs w:val="24"/>
          <w:lang w:eastAsia="ru-RU"/>
        </w:rPr>
        <w:t>В возрасте примерно от 1,5 до 2 лет дети начинают пользоваться речью. Слова, как и символы, могут представлять предметы или группы предметов, а один объект может представлять (символизировать) другой. Так, во время игры 3-летний ребенок может обращаться с палкой, будто это лошадь, и скакать на ней по комнате; деревянный кубик может быть для него машиной, одна кукла — папой, а другая — ребенком.</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Хотя дети в возрасте 3-4 лет могут мыслить символически, их слова и образы еще не имеют логической организации. Стадию когнитивного развития, приходящуюся на возраст от 2 до 7 лет, Пиаже называет предоперационной, поскольку ребенок еще не понимает определенных правил, или операций. Операция — это процедура мысленного разделения, объединения или другого преобразования информации логическим способом. Например, если воду переливают из высокого узкого стакана в низкий и широкий, взрослые знают, что количество воды не изменилось, потому что могут в уме проделать обратную операцию: они могут вообразить, как вода переливается из низкого стакана обратно в высокий, придя тем самым к первоначальному состоянию. У ребенка на предоперационной стадии когнитивного развития представление об обратимости и других мысленных операциях довольно слабое или отсутствует. Поэтому, считает Пиаже, дети на предоперационной стадии еще не постигли принцип сохранения — понимания того, что количество вещества остается постоянным, даже если изменяется его форма. Они не могут понять, что при переливании воды из высокого стакана в низкий количество воды сохраняется, то есть остается тем же самым, когда она переливается из высокого стакана в низкий.</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Отсутствие представления о сохранении иллюстрирует также эксперимент, в котором ребенку дают пластилин, чтобы он сделал из него шар, равный по величине другому шару из того же материала. Сделав это, ребенок говорит, что они «одинаковые». Затем экспериментатор оставляет один шар как эталон, а другой скатывает в удлиненную форму типа колбасы, и ребенок за всем этим наблюдает. Ребенок может запросто видеть, что пластилина при этом ни убавилось, ни прибавилось. В подобной ситуации дети в возрасте около 4 лет говорят, что в этих двух предметах уже не одинаковое количество пластилина: «В длинном больше», — говорят они (рис. 3.4). Большинство детей до 7-летнего возраста не считают, что и в длинном предмете, и в первом шаре равное количество пластилина.</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noProof/>
          <w:color w:val="000000"/>
          <w:sz w:val="24"/>
          <w:szCs w:val="24"/>
          <w:lang w:eastAsia="ru-RU"/>
        </w:rPr>
        <w:drawing>
          <wp:inline distT="0" distB="0" distL="0" distR="0" wp14:anchorId="0D0A5933" wp14:editId="04955050">
            <wp:extent cx="3810000" cy="1466850"/>
            <wp:effectExtent l="0" t="0" r="0" b="0"/>
            <wp:docPr id="2" name="Рисунок 2"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466850"/>
                    </a:xfrm>
                    <a:prstGeom prst="rect">
                      <a:avLst/>
                    </a:prstGeom>
                    <a:noFill/>
                    <a:ln>
                      <a:noFill/>
                    </a:ln>
                  </pic:spPr>
                </pic:pic>
              </a:graphicData>
            </a:graphic>
          </wp:inline>
        </w:drawing>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b/>
          <w:bCs/>
          <w:color w:val="000000"/>
          <w:sz w:val="24"/>
          <w:szCs w:val="24"/>
          <w:lang w:eastAsia="ru-RU"/>
        </w:rPr>
        <w:t>Рис. 3.4. Понятие сохранения. </w:t>
      </w:r>
      <w:r w:rsidRPr="001E0FDA">
        <w:rPr>
          <w:rFonts w:ascii="Times New Roman" w:hAnsi="Times New Roman" w:cs="Times New Roman"/>
          <w:color w:val="000000"/>
          <w:sz w:val="24"/>
          <w:szCs w:val="24"/>
          <w:lang w:eastAsia="ru-RU"/>
        </w:rPr>
        <w:t xml:space="preserve">Четырехлетняя девочка признает, что оба пластилиновых шара — одинаковой величины. Но когда один из шаров скатывают в удлиненную тонкую форму, она говорит, что в нем пластилина больше. И пока ей не будет </w:t>
      </w:r>
      <w:r w:rsidRPr="001E0FDA">
        <w:rPr>
          <w:rFonts w:ascii="Times New Roman" w:hAnsi="Times New Roman" w:cs="Times New Roman"/>
          <w:color w:val="000000"/>
          <w:sz w:val="24"/>
          <w:szCs w:val="24"/>
          <w:lang w:eastAsia="ru-RU"/>
        </w:rPr>
        <w:lastRenderedPageBreak/>
        <w:t>7 лет, она не скажет, что в этих предметах разной формы одинаковое количество пластилина.</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Пиаже считал, что главной особенностью предоперационной стадии является неспособность ребенка удерживать внимание на более чем одном аспекте ситуации одновременно. Так, в задаче на сохранение количества пластилина ребенок, находящийся на предоперационной стадии, не может сосредоточиться одновременно на длине и толщине куска пластилина. Сходным образом, Пиаже полагал, что в предоперационном мышлении доминируют зрительные впечатления. Изменение внешнего вида куска пластилина влияет на ребенка больше, чем менее очевидные, но более существенные характеристики — масса и вес.</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То, что маленький ребенок полагается на зрительные впечатления, становится ясным из эксперимента по сохранению количества. Если расположить параллельно два ряда шашек, одна напротив другой, маленький ребенок верно отвечает, что в этих рядах одинаковое количество шашек (рис. 3.5). Если же шашки одного ряда собрать в кучу, пятилетний ребенок говорит, что там, где прямой ряд, шашек больше, хотя ни одной шашки не забрали. Зрительное впечатление от длинного ряда шашек перевешивает количественное равенство, которое было очевидным, когда шашки стояли в рядах друг против друга. В отличие от этого 7-летний ребенок полагает, что если до того количество объектов было равным, оно и должно остаться равным. В этом возрасте количественное равенство становится более значимым, чем зрительное впечатление.</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noProof/>
          <w:color w:val="000000"/>
          <w:sz w:val="24"/>
          <w:szCs w:val="24"/>
          <w:lang w:eastAsia="ru-RU"/>
        </w:rPr>
        <w:drawing>
          <wp:inline distT="0" distB="0" distL="0" distR="0" wp14:anchorId="610CADC0" wp14:editId="2DB403A7">
            <wp:extent cx="2857500" cy="1438275"/>
            <wp:effectExtent l="0" t="0" r="0" b="9525"/>
            <wp:docPr id="3" name="Рисунок 3"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438275"/>
                    </a:xfrm>
                    <a:prstGeom prst="rect">
                      <a:avLst/>
                    </a:prstGeom>
                    <a:noFill/>
                    <a:ln>
                      <a:noFill/>
                    </a:ln>
                  </pic:spPr>
                </pic:pic>
              </a:graphicData>
            </a:graphic>
          </wp:inline>
        </w:drawing>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b/>
          <w:bCs/>
          <w:color w:val="000000"/>
          <w:sz w:val="24"/>
          <w:szCs w:val="24"/>
          <w:lang w:eastAsia="ru-RU"/>
        </w:rPr>
        <w:t>Рис. 3.5. Сохранение количества. </w:t>
      </w:r>
      <w:r w:rsidRPr="001E0FDA">
        <w:rPr>
          <w:rFonts w:ascii="Times New Roman" w:hAnsi="Times New Roman" w:cs="Times New Roman"/>
          <w:color w:val="000000"/>
          <w:sz w:val="24"/>
          <w:szCs w:val="24"/>
          <w:lang w:eastAsia="ru-RU"/>
        </w:rPr>
        <w:t xml:space="preserve">Когда шашки правильно расположены в два ряда по семь штук, большинство детей отвечает, что и </w:t>
      </w:r>
      <w:proofErr w:type="gramStart"/>
      <w:r w:rsidRPr="001E0FDA">
        <w:rPr>
          <w:rFonts w:ascii="Times New Roman" w:hAnsi="Times New Roman" w:cs="Times New Roman"/>
          <w:color w:val="000000"/>
          <w:sz w:val="24"/>
          <w:szCs w:val="24"/>
          <w:lang w:eastAsia="ru-RU"/>
        </w:rPr>
        <w:t>там</w:t>
      </w:r>
      <w:proofErr w:type="gramEnd"/>
      <w:r w:rsidRPr="001E0FDA">
        <w:rPr>
          <w:rFonts w:ascii="Times New Roman" w:hAnsi="Times New Roman" w:cs="Times New Roman"/>
          <w:color w:val="000000"/>
          <w:sz w:val="24"/>
          <w:szCs w:val="24"/>
          <w:lang w:eastAsia="ru-RU"/>
        </w:rPr>
        <w:t xml:space="preserve"> и там их поровну. Когда после этого один ряд собирают в компактную кучку, дети 6-7 лет говорят, что в первоначальном ряду их было больше.</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Другой ключевой характеристикой предоперационной стадии детского развития, согласно Пиаже, является эгоцентризм. Дети, находящиеся на предоперационной стадии развития, не осознают других точек зрения, помимо своей собственной, — они полагают, что все остальные воспринимают окружающий мир так же, как и они (</w:t>
      </w:r>
      <w:r w:rsidRPr="001E0FDA">
        <w:rPr>
          <w:rFonts w:ascii="Times New Roman" w:hAnsi="Times New Roman" w:cs="Times New Roman"/>
          <w:color w:val="000000"/>
          <w:sz w:val="24"/>
          <w:szCs w:val="24"/>
          <w:lang w:val="en-US" w:eastAsia="ru-RU"/>
        </w:rPr>
        <w:t>Piaget</w:t>
      </w:r>
      <w:r w:rsidRPr="001E0FDA">
        <w:rPr>
          <w:rFonts w:ascii="Times New Roman" w:hAnsi="Times New Roman" w:cs="Times New Roman"/>
          <w:color w:val="000000"/>
          <w:sz w:val="24"/>
          <w:szCs w:val="24"/>
          <w:lang w:eastAsia="ru-RU"/>
        </w:rPr>
        <w:t>, 1950). С целью демонстрации этого факта Пиаже придумал «задачу трех горок». Ребенку позволяют ходить вокруг стола, на котором сооружены три горки различной высоты. Когда ребенок становится с одной стороны стола, на другую сторону стола в разных местах помещается кукла (таким образом, она видит три горки иначе, чем ребенок). Ребенка просят выбрать фотографию, соответствующую тому, что видит кукла. Дети в возрасте до 6-7 лет выбирают фотографию, которая соответствует их собственному видению трех горок (</w:t>
      </w:r>
      <w:r w:rsidRPr="001E0FDA">
        <w:rPr>
          <w:rFonts w:ascii="Times New Roman" w:hAnsi="Times New Roman" w:cs="Times New Roman"/>
          <w:color w:val="000000"/>
          <w:sz w:val="24"/>
          <w:szCs w:val="24"/>
          <w:lang w:val="en-US" w:eastAsia="ru-RU"/>
        </w:rPr>
        <w:t>Piaget </w:t>
      </w:r>
      <w:r w:rsidRPr="001E0FDA">
        <w:rPr>
          <w:rFonts w:ascii="Times New Roman" w:hAnsi="Times New Roman" w:cs="Times New Roman"/>
          <w:color w:val="000000"/>
          <w:sz w:val="24"/>
          <w:szCs w:val="24"/>
          <w:lang w:eastAsia="ru-RU"/>
        </w:rPr>
        <w:t>&amp; </w:t>
      </w:r>
      <w:proofErr w:type="spellStart"/>
      <w:r w:rsidRPr="001E0FDA">
        <w:rPr>
          <w:rFonts w:ascii="Times New Roman" w:hAnsi="Times New Roman" w:cs="Times New Roman"/>
          <w:color w:val="000000"/>
          <w:sz w:val="24"/>
          <w:szCs w:val="24"/>
          <w:lang w:val="en-US" w:eastAsia="ru-RU"/>
        </w:rPr>
        <w:t>Inhelder</w:t>
      </w:r>
      <w:proofErr w:type="spellEnd"/>
      <w:r w:rsidRPr="001E0FDA">
        <w:rPr>
          <w:rFonts w:ascii="Times New Roman" w:hAnsi="Times New Roman" w:cs="Times New Roman"/>
          <w:color w:val="000000"/>
          <w:sz w:val="24"/>
          <w:szCs w:val="24"/>
          <w:lang w:eastAsia="ru-RU"/>
        </w:rPr>
        <w:t>, 1948/1956).</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Пиаже считал, что эгоцентризмом объясняется ригидность мышления на предоперационной стадии. Поскольку маленькие дети не могут оценить иные точки зрения, чем их собственная, они не в состоянии пересмотреть свои схемы, принимая во внимание изменения в окружающей среде. Отсюда их неспособность производить обратные операции или учитывать сохранение количества.</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b/>
          <w:bCs/>
          <w:color w:val="000000"/>
          <w:sz w:val="24"/>
          <w:szCs w:val="24"/>
          <w:lang w:eastAsia="ru-RU"/>
        </w:rPr>
        <w:t>Стадии операций. </w:t>
      </w:r>
      <w:r w:rsidRPr="001E0FDA">
        <w:rPr>
          <w:rFonts w:ascii="Times New Roman" w:hAnsi="Times New Roman" w:cs="Times New Roman"/>
          <w:color w:val="000000"/>
          <w:sz w:val="24"/>
          <w:szCs w:val="24"/>
          <w:lang w:eastAsia="ru-RU"/>
        </w:rPr>
        <w:t xml:space="preserve">Между 7 и 12 годами дети осваивают различные понятия сохранения, а также начинают выполнять и другие логические манипуляции. Они могут располагать объекты по одному признаку, </w:t>
      </w:r>
      <w:proofErr w:type="gramStart"/>
      <w:r w:rsidRPr="001E0FDA">
        <w:rPr>
          <w:rFonts w:ascii="Times New Roman" w:hAnsi="Times New Roman" w:cs="Times New Roman"/>
          <w:color w:val="000000"/>
          <w:sz w:val="24"/>
          <w:szCs w:val="24"/>
          <w:lang w:eastAsia="ru-RU"/>
        </w:rPr>
        <w:t>например</w:t>
      </w:r>
      <w:proofErr w:type="gramEnd"/>
      <w:r w:rsidRPr="001E0FDA">
        <w:rPr>
          <w:rFonts w:ascii="Times New Roman" w:hAnsi="Times New Roman" w:cs="Times New Roman"/>
          <w:color w:val="000000"/>
          <w:sz w:val="24"/>
          <w:szCs w:val="24"/>
          <w:lang w:eastAsia="ru-RU"/>
        </w:rPr>
        <w:t xml:space="preserve"> по высоте или весу. У них формируется также мысленное представление о последовательности действий. Пятилетний </w:t>
      </w:r>
      <w:r w:rsidRPr="001E0FDA">
        <w:rPr>
          <w:rFonts w:ascii="Times New Roman" w:hAnsi="Times New Roman" w:cs="Times New Roman"/>
          <w:color w:val="000000"/>
          <w:sz w:val="24"/>
          <w:szCs w:val="24"/>
          <w:lang w:eastAsia="ru-RU"/>
        </w:rPr>
        <w:lastRenderedPageBreak/>
        <w:t>ребенок может найти дорогу к дому приятеля, но не сможет рассказать вам, как туда добраться, и не сможет изобразить это карандашом на бумаге. Дорогу он находит потому, что знает, где надо повернуть, но общей картины маршрута у него нет. В отличие от этого 8-летние дети легко рисуют карту пути. У Пиаже этот период называется стадией конкретных операций: хотя дети и используют абстрактные термины, они могут это делать только применительно к конкретным объектам, т. е. к тем предметам, которые непосредственно доступны их органам чувств.</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Примерно в это же время начинается третий этап понимания морали у Пиаже. Ребенок начинает осознавать, что некоторые из правил — это социальные конвенции, коллективные соглашения и что их можно произвольно принимать или изменять, если все в этом согласны. Моральный реализм ребенка тоже претерпевает изменения: теперь, делая моральное суждение, он придает вес и «субъективным» факторам, таким как намерения человека, и рассматривает наказание как человеческий выбор, а не как неизбежную, божественную кару.</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Примерно в возрасте 11-12 лет дети приходят к формам мышления взрослых, становятся способны к чисто символическому мышлению. Пиаже назвал это стадией формальных операций. В одном из тестов формального операционного мышления ребенку надо определить, от чего зависит, за сколько времени маятник качнется назад-вперед (т. е. период его колебаний). Ребенку дают отрезок веревки, подвешенный за крючок, и несколько грузов, которые можно присоединять к нижнему концу. Он может изменять длину веревки, изменять вес подсоединяемого груза и высоту, с которой он отпускает груз. В отличие от детей, которые все еще находятся на стадии конкретных операций и при экспериментировании меняют некоторые переменные, но без системы, подростки даже со средними способностями выдвигают ряд гипотез и начинают систематическую их проверку. Они рассуждают так: если определенная переменная (вес) влияет на период колебаний, то результат ее влияния станет виден, только если менять одну переменную, а все прочие оставлять без изменений. Если эта переменная не влияет на время качания, они ее исключают и пробуют другую. Рассмотрение всех возможностей — выработка заключения по каждой гипотезе и ее подтверждение или опровержение — вот суть того, что Пиаже называл мышлением на стадии формальных операций.</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b/>
          <w:bCs/>
          <w:color w:val="000000"/>
          <w:sz w:val="24"/>
          <w:szCs w:val="24"/>
          <w:lang w:eastAsia="ru-RU"/>
        </w:rPr>
        <w:t>Критика теории Пиаже</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Теория Пиаже — огромное интеллектуальное достижение; она произвела революцию в представлениях о когнитивном развитии детей и в течение десятилетий вдохновляла огромное количество исследователей. Наблюдения Пиаже относительно последовательности когнитивного развития подтверждаются многими исследованиями. Однако более новые и изощренные методы тестирования умственной деятельности младенцев и дошкольников показывают, что Пиаже недооценивал их способности. Как мы отмечали выше, для того чтобы ребенок мог успешно решить многие из задач, созданных для проверки теории стадий, ему на самом деле надо владеть несколькими базовыми навыками обработки информации: вниманием, памятью и знанием конкретных фактов. И может получиться так, что ребенок на самом деле обладает требуемой от него способностью, но не может решить задачу, потому что у него нет других навыков, также необходимых, но несущественных для данной задачи.</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Эти моменты проявились со всей очевидностью в исследованиях постоянства объекта — осознания того, что объект продолжает существовать, даже когда он находится вне поля чувственного восприятия. Мы уже говорили выше, что если младенцу в возрасте до 8 месяцев показывают игрушку и затем у него на глазах прячут ее или накрывают тряпкой, он ведет себя так, как будто она уже не существует, не пытается ее искать. Но и после 8-месячного возраста ребенок, уже сумевший неоднократно отыскать игрушку, спрятанную в каком-то одном месте, продолжает искать ее там же, даже после того как видел, что взрослый спрятал ее в новом месте.</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lastRenderedPageBreak/>
        <w:t>Заметьте, однако, что для успешного выполнения этого теста ребенку нужно не только понимать, что данный предмет все еще существует (т. е. знать о постоянстве объекта), но также помнить, куда его спрятали, и проявлять какое-то физическое действие, которое показывало бы, что он его ищет. Поскольку Пиаже считал, что раннее когнитивное развитие определяется сенсомоторной активностью, он не рассматривал всерьез возможность того, что ребенок знает, что объект все еще существует, но не способен выразить это в поисковом поведении, — т. е. что развитие ума может опережать моторные способности.</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Такая возможность была изучена в ряде исследований, где от ребенка не требовалось активно искать спрятанный объект. Как показано на рис. 3.6, устройство состояло из экрана, прикрепленного одним концом к крышке стола. В начальном положении экран всей плоскостью лежал на столе. На глазах у ребенка экран медленно поворачивали в противоположную от него сторону, как разводной мост, до вертикального положения в 90 градусов, затем поворачивали дальше до полного полукруга в 180 градусов и снова клали плоскостью на стол. Затем экран поворачивали в противоположную сторону — по направлению к ребенку.</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noProof/>
          <w:color w:val="000000"/>
          <w:sz w:val="24"/>
          <w:szCs w:val="24"/>
          <w:lang w:eastAsia="ru-RU"/>
        </w:rPr>
        <w:drawing>
          <wp:inline distT="0" distB="0" distL="0" distR="0" wp14:anchorId="3E728FBE" wp14:editId="4F98B6B1">
            <wp:extent cx="3810000" cy="6086475"/>
            <wp:effectExtent l="0" t="0" r="0" b="9525"/>
            <wp:docPr id="4" name="Рисунок 4"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6086475"/>
                    </a:xfrm>
                    <a:prstGeom prst="rect">
                      <a:avLst/>
                    </a:prstGeom>
                    <a:noFill/>
                    <a:ln>
                      <a:noFill/>
                    </a:ln>
                  </pic:spPr>
                </pic:pic>
              </a:graphicData>
            </a:graphic>
          </wp:inline>
        </w:drawing>
      </w:r>
    </w:p>
    <w:p w:rsidR="001E0FDA" w:rsidRDefault="005E6E0C" w:rsidP="001E0FDA">
      <w:pPr>
        <w:pStyle w:val="a3"/>
        <w:ind w:firstLine="709"/>
        <w:jc w:val="both"/>
        <w:rPr>
          <w:rFonts w:ascii="Times New Roman" w:hAnsi="Times New Roman" w:cs="Times New Roman"/>
          <w:b/>
          <w:bCs/>
          <w:color w:val="000000"/>
          <w:sz w:val="24"/>
          <w:szCs w:val="24"/>
          <w:lang w:eastAsia="ru-RU"/>
        </w:rPr>
      </w:pPr>
      <w:r w:rsidRPr="001E0FDA">
        <w:rPr>
          <w:rFonts w:ascii="Times New Roman" w:hAnsi="Times New Roman" w:cs="Times New Roman"/>
          <w:b/>
          <w:bCs/>
          <w:color w:val="000000"/>
          <w:sz w:val="24"/>
          <w:szCs w:val="24"/>
          <w:lang w:eastAsia="ru-RU"/>
        </w:rPr>
        <w:t>Рис. 3.6. Тестирование постоянства объекта. </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lastRenderedPageBreak/>
        <w:t>Детям показывают поворачивающийся экран, пока они не перестают на него смотреть. Коробка ставится туда, где экран может ее скрыть, и затем дети видят либо возможное событие (экран поворачивается, пока как бы не сталкивается с коробкой, а затем возвращается в исходное положение), либо невозможное событие (экран как бы проходит сквозь коробку). Дети уделяли больше внимания невозможному событию, показывая тем самым, что они знают о существовании скрытой за экраном коробки (адаптировано из: </w:t>
      </w:r>
      <w:proofErr w:type="spellStart"/>
      <w:r w:rsidRPr="001E0FDA">
        <w:rPr>
          <w:rFonts w:ascii="Times New Roman" w:hAnsi="Times New Roman" w:cs="Times New Roman"/>
          <w:color w:val="000000"/>
          <w:sz w:val="24"/>
          <w:szCs w:val="24"/>
          <w:lang w:val="en-US" w:eastAsia="ru-RU"/>
        </w:rPr>
        <w:t>Baillargeon</w:t>
      </w:r>
      <w:proofErr w:type="spellEnd"/>
      <w:r w:rsidRPr="001E0FDA">
        <w:rPr>
          <w:rFonts w:ascii="Times New Roman" w:hAnsi="Times New Roman" w:cs="Times New Roman"/>
          <w:color w:val="000000"/>
          <w:sz w:val="24"/>
          <w:szCs w:val="24"/>
          <w:lang w:eastAsia="ru-RU"/>
        </w:rPr>
        <w:t>, 1987).</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Когда этот вращающийся экран показывали младенцам в первый раз, они смотрели на него почти целую минуту, но после повторных попыток теряли интерес и обращали свое внимание куда-нибудь еще. В этот момент на столе, позади от места крепления экрана, появлялась ярко раскрашенная коробка; ее не было бы видно, если бы экран был поднят вертикально (на самом деле дети видели не настоящую коробку, а ее отражение). После этого, как показано на рис. 3.6, детям демонстрировали либо возможное событие, либо невозможное. Одна группа младенцев видела, как экран поворачивается из начального положения до того места, в котором он должен был бы столкнуться с коробкой; в этом месте экран останавливался и двигался назад, в исходное положение. Другая группа видела, как экран поворачивается до вертикального положения и затем продолжает поворачиваться дальше на другую сторону 180-градусной дуги, как будто никакой коробки у него на пути не было.</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Экспериментаторы рассуждали так: если дети считают, что коробка все еще существует, даже когда ее скрывает экран, то их должно удивить, что экран проходит сквозь нее — невозможное событие, и тогда, следовательно, они будут смотреть на экран дольше, чем в том случае, когда экран как бы сталкивается с коробкой, прежде чем вернуться в первоначальное положение. Именно это и имело место. Несмотря на то, что невозможное событие было перцептивно идентичным событию, которое они уже много раз видели и потеряли к нему интерес, они находили его более интересным, чем событие физически возможное, но которого они никогда раньше не видели, — как экран останавливается на полпути к другому концу дуги и затем меняет направление (</w:t>
      </w:r>
      <w:proofErr w:type="spellStart"/>
      <w:r w:rsidRPr="001E0FDA">
        <w:rPr>
          <w:rFonts w:ascii="Times New Roman" w:hAnsi="Times New Roman" w:cs="Times New Roman"/>
          <w:color w:val="000000"/>
          <w:sz w:val="24"/>
          <w:szCs w:val="24"/>
          <w:lang w:val="en-US" w:eastAsia="ru-RU"/>
        </w:rPr>
        <w:t>Baillargeon</w:t>
      </w:r>
      <w:proofErr w:type="spellEnd"/>
      <w:r w:rsidRPr="001E0FDA">
        <w:rPr>
          <w:rFonts w:ascii="Times New Roman" w:hAnsi="Times New Roman" w:cs="Times New Roman"/>
          <w:color w:val="000000"/>
          <w:sz w:val="24"/>
          <w:szCs w:val="24"/>
          <w:lang w:eastAsia="ru-RU"/>
        </w:rPr>
        <w:t>, </w:t>
      </w:r>
      <w:proofErr w:type="spellStart"/>
      <w:r w:rsidRPr="001E0FDA">
        <w:rPr>
          <w:rFonts w:ascii="Times New Roman" w:hAnsi="Times New Roman" w:cs="Times New Roman"/>
          <w:color w:val="000000"/>
          <w:sz w:val="24"/>
          <w:szCs w:val="24"/>
          <w:lang w:val="en-US" w:eastAsia="ru-RU"/>
        </w:rPr>
        <w:t>Spelke</w:t>
      </w:r>
      <w:proofErr w:type="spellEnd"/>
      <w:r w:rsidRPr="001E0FDA">
        <w:rPr>
          <w:rFonts w:ascii="Times New Roman" w:hAnsi="Times New Roman" w:cs="Times New Roman"/>
          <w:color w:val="000000"/>
          <w:sz w:val="24"/>
          <w:szCs w:val="24"/>
          <w:lang w:val="en-US" w:eastAsia="ru-RU"/>
        </w:rPr>
        <w:t> </w:t>
      </w:r>
      <w:r w:rsidRPr="001E0FDA">
        <w:rPr>
          <w:rFonts w:ascii="Times New Roman" w:hAnsi="Times New Roman" w:cs="Times New Roman"/>
          <w:color w:val="000000"/>
          <w:sz w:val="24"/>
          <w:szCs w:val="24"/>
          <w:lang w:eastAsia="ru-RU"/>
        </w:rPr>
        <w:t>&amp; </w:t>
      </w:r>
      <w:r w:rsidRPr="001E0FDA">
        <w:rPr>
          <w:rFonts w:ascii="Times New Roman" w:hAnsi="Times New Roman" w:cs="Times New Roman"/>
          <w:color w:val="000000"/>
          <w:sz w:val="24"/>
          <w:szCs w:val="24"/>
          <w:lang w:val="en-US" w:eastAsia="ru-RU"/>
        </w:rPr>
        <w:t>Wasserman</w:t>
      </w:r>
      <w:r w:rsidRPr="001E0FDA">
        <w:rPr>
          <w:rFonts w:ascii="Times New Roman" w:hAnsi="Times New Roman" w:cs="Times New Roman"/>
          <w:color w:val="000000"/>
          <w:sz w:val="24"/>
          <w:szCs w:val="24"/>
          <w:lang w:eastAsia="ru-RU"/>
        </w:rPr>
        <w:t>, 1985).</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Следует заметить, что детям в этом эксперименте было всего 4,5 месяца; они, таким образом, демонстрировали наличие у них знания о постоянстве объекта на 4-5 месяцев раньше, чем предсказывает теория Пиаже. При повторении этого исследования было обнаружено, что у некоторых младенцев в возрасте всего 3,5 месяца также имеется знание о постоянстве объекта (</w:t>
      </w:r>
      <w:proofErr w:type="spellStart"/>
      <w:r w:rsidRPr="001E0FDA">
        <w:rPr>
          <w:rFonts w:ascii="Times New Roman" w:hAnsi="Times New Roman" w:cs="Times New Roman"/>
          <w:color w:val="000000"/>
          <w:sz w:val="24"/>
          <w:szCs w:val="24"/>
          <w:lang w:val="en-US" w:eastAsia="ru-RU"/>
        </w:rPr>
        <w:t>Baillargeon</w:t>
      </w:r>
      <w:proofErr w:type="spellEnd"/>
      <w:r w:rsidRPr="001E0FDA">
        <w:rPr>
          <w:rFonts w:ascii="Times New Roman" w:hAnsi="Times New Roman" w:cs="Times New Roman"/>
          <w:color w:val="000000"/>
          <w:sz w:val="24"/>
          <w:szCs w:val="24"/>
          <w:lang w:eastAsia="ru-RU"/>
        </w:rPr>
        <w:t>, 1987; </w:t>
      </w:r>
      <w:proofErr w:type="spellStart"/>
      <w:r w:rsidRPr="001E0FDA">
        <w:rPr>
          <w:rFonts w:ascii="Times New Roman" w:hAnsi="Times New Roman" w:cs="Times New Roman"/>
          <w:color w:val="000000"/>
          <w:sz w:val="24"/>
          <w:szCs w:val="24"/>
          <w:lang w:val="en-US" w:eastAsia="ru-RU"/>
        </w:rPr>
        <w:t>Baillargeon</w:t>
      </w:r>
      <w:proofErr w:type="spellEnd"/>
      <w:r w:rsidRPr="001E0FDA">
        <w:rPr>
          <w:rFonts w:ascii="Times New Roman" w:hAnsi="Times New Roman" w:cs="Times New Roman"/>
          <w:color w:val="000000"/>
          <w:sz w:val="24"/>
          <w:szCs w:val="24"/>
          <w:lang w:val="en-US" w:eastAsia="ru-RU"/>
        </w:rPr>
        <w:t> </w:t>
      </w:r>
      <w:r w:rsidRPr="001E0FDA">
        <w:rPr>
          <w:rFonts w:ascii="Times New Roman" w:hAnsi="Times New Roman" w:cs="Times New Roman"/>
          <w:color w:val="000000"/>
          <w:sz w:val="24"/>
          <w:szCs w:val="24"/>
          <w:lang w:eastAsia="ru-RU"/>
        </w:rPr>
        <w:t>&amp; </w:t>
      </w:r>
      <w:proofErr w:type="spellStart"/>
      <w:r w:rsidRPr="001E0FDA">
        <w:rPr>
          <w:rFonts w:ascii="Times New Roman" w:hAnsi="Times New Roman" w:cs="Times New Roman"/>
          <w:color w:val="000000"/>
          <w:sz w:val="24"/>
          <w:szCs w:val="24"/>
          <w:lang w:val="en-US" w:eastAsia="ru-RU"/>
        </w:rPr>
        <w:t>DeVos</w:t>
      </w:r>
      <w:proofErr w:type="spellEnd"/>
      <w:r w:rsidRPr="001E0FDA">
        <w:rPr>
          <w:rFonts w:ascii="Times New Roman" w:hAnsi="Times New Roman" w:cs="Times New Roman"/>
          <w:color w:val="000000"/>
          <w:sz w:val="24"/>
          <w:szCs w:val="24"/>
          <w:lang w:eastAsia="ru-RU"/>
        </w:rPr>
        <w:t>, 1991).</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Задачи Пиаже на сохранение — это еще один пример того, как при более внимательном анализе сложных навыков, необходимых для успешного решения задачи, оказывается, что компетентность у детей наступает раньше, чем предсказывает его теория. Например, если условия эксперимента в тесте на сохранение подобраны тщательно, так чтобы ответы детей не зависели от их речевых способностей (т. е. от того, насколько хорошо они понимают, что имеет в виду экспериментатор под словами «больше» и «длиннее»), то даже у 3- и 4-летних детей обнаруживается знание о сохранении числа, т. е. они могут различать существенный признак (количество элементов в наборе) и несущественный (особенности пространственного расположения элементов) (</w:t>
      </w:r>
      <w:proofErr w:type="spellStart"/>
      <w:r w:rsidRPr="001E0FDA">
        <w:rPr>
          <w:rFonts w:ascii="Times New Roman" w:hAnsi="Times New Roman" w:cs="Times New Roman"/>
          <w:color w:val="000000"/>
          <w:sz w:val="24"/>
          <w:szCs w:val="24"/>
          <w:lang w:val="en-US" w:eastAsia="ru-RU"/>
        </w:rPr>
        <w:t>Gelman</w:t>
      </w:r>
      <w:proofErr w:type="spellEnd"/>
      <w:r w:rsidRPr="001E0FDA">
        <w:rPr>
          <w:rFonts w:ascii="Times New Roman" w:hAnsi="Times New Roman" w:cs="Times New Roman"/>
          <w:color w:val="000000"/>
          <w:sz w:val="24"/>
          <w:szCs w:val="24"/>
          <w:lang w:val="en-US" w:eastAsia="ru-RU"/>
        </w:rPr>
        <w:t> </w:t>
      </w:r>
      <w:r w:rsidRPr="001E0FDA">
        <w:rPr>
          <w:rFonts w:ascii="Times New Roman" w:hAnsi="Times New Roman" w:cs="Times New Roman"/>
          <w:color w:val="000000"/>
          <w:sz w:val="24"/>
          <w:szCs w:val="24"/>
          <w:lang w:eastAsia="ru-RU"/>
        </w:rPr>
        <w:t>&amp; </w:t>
      </w:r>
      <w:proofErr w:type="spellStart"/>
      <w:r w:rsidRPr="001E0FDA">
        <w:rPr>
          <w:rFonts w:ascii="Times New Roman" w:hAnsi="Times New Roman" w:cs="Times New Roman"/>
          <w:color w:val="000000"/>
          <w:sz w:val="24"/>
          <w:szCs w:val="24"/>
          <w:lang w:val="en-US" w:eastAsia="ru-RU"/>
        </w:rPr>
        <w:t>Gallistel</w:t>
      </w:r>
      <w:proofErr w:type="spellEnd"/>
      <w:r w:rsidRPr="001E0FDA">
        <w:rPr>
          <w:rFonts w:ascii="Times New Roman" w:hAnsi="Times New Roman" w:cs="Times New Roman"/>
          <w:color w:val="000000"/>
          <w:sz w:val="24"/>
          <w:szCs w:val="24"/>
          <w:lang w:eastAsia="ru-RU"/>
        </w:rPr>
        <w:t>, 1978).</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 xml:space="preserve">В одном из исследований сохранения количества два набора игрушек были расположены в линию, одна к другой (как на рис. 3.5). Экспериментатор сказала ребенку, что один ряд — его, а другой — ее, и затем попросила ребенка высказаться о соотношении их количества. </w:t>
      </w:r>
      <w:proofErr w:type="gramStart"/>
      <w:r w:rsidRPr="001E0FDA">
        <w:rPr>
          <w:rFonts w:ascii="Times New Roman" w:hAnsi="Times New Roman" w:cs="Times New Roman"/>
          <w:color w:val="000000"/>
          <w:sz w:val="24"/>
          <w:szCs w:val="24"/>
          <w:lang w:eastAsia="ru-RU"/>
        </w:rPr>
        <w:t>Например</w:t>
      </w:r>
      <w:proofErr w:type="gramEnd"/>
      <w:r w:rsidRPr="001E0FDA">
        <w:rPr>
          <w:rFonts w:ascii="Times New Roman" w:hAnsi="Times New Roman" w:cs="Times New Roman"/>
          <w:color w:val="000000"/>
          <w:sz w:val="24"/>
          <w:szCs w:val="24"/>
          <w:lang w:eastAsia="ru-RU"/>
        </w:rPr>
        <w:t>: «Вот твои солдатики, а это — мои солдатики. Каких больше: твоих или моих — или их поровну?» Получив исходное суждение ребенка, она расставила один ряд игрушек свободнее и повторила вопрос.</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 xml:space="preserve">Сначала 5-летние дети не справлялись с задачей на сохранение количества и, как и предсказывал ранее Пиаже, говорили, что в длинном ряду «солдатиков больше». Но затем </w:t>
      </w:r>
      <w:r w:rsidRPr="001E0FDA">
        <w:rPr>
          <w:rFonts w:ascii="Times New Roman" w:hAnsi="Times New Roman" w:cs="Times New Roman"/>
          <w:color w:val="000000"/>
          <w:sz w:val="24"/>
          <w:szCs w:val="24"/>
          <w:lang w:eastAsia="ru-RU"/>
        </w:rPr>
        <w:lastRenderedPageBreak/>
        <w:t>экспериментатор ввела другие условия. Она не стала говорить об этих игрушках как об отдельных солдатиках и вместо этого сказала: «Вот моя армия, а вот твоя армия. Чья армия больше: твоя или моя — или они одинаковые?» И после этой несложной перемены слов большинство детей оказались способны к сохранению количества и решили, что армии одинаковой величины, хотя одна из них и растянулась. Когда детям предложили интерпретировать то, что они видят, как нечто цельное, собранное воедино, а не как набор отдельных элементов, несущественные перцептивные преобразования стали меньше влиять на их суждения о равенстве (</w:t>
      </w:r>
      <w:proofErr w:type="spellStart"/>
      <w:r w:rsidRPr="001E0FDA">
        <w:rPr>
          <w:rFonts w:ascii="Times New Roman" w:hAnsi="Times New Roman" w:cs="Times New Roman"/>
          <w:color w:val="000000"/>
          <w:sz w:val="24"/>
          <w:szCs w:val="24"/>
          <w:lang w:val="en-US" w:eastAsia="ru-RU"/>
        </w:rPr>
        <w:t>Markman</w:t>
      </w:r>
      <w:proofErr w:type="spellEnd"/>
      <w:r w:rsidRPr="001E0FDA">
        <w:rPr>
          <w:rFonts w:ascii="Times New Roman" w:hAnsi="Times New Roman" w:cs="Times New Roman"/>
          <w:color w:val="000000"/>
          <w:sz w:val="24"/>
          <w:szCs w:val="24"/>
          <w:lang w:eastAsia="ru-RU"/>
        </w:rPr>
        <w:t>, 1979).</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В ходе других исследований были обнаружены другие различные факторы, способные оказать влияние на развитие конкретного операционного мышления. Например, некоторые культурные традиции могут оказывать влияние на овладение детьми решением задач, разработанных Пиаже (</w:t>
      </w:r>
      <w:proofErr w:type="spellStart"/>
      <w:r w:rsidRPr="001E0FDA">
        <w:rPr>
          <w:rFonts w:ascii="Times New Roman" w:hAnsi="Times New Roman" w:cs="Times New Roman"/>
          <w:color w:val="000000"/>
          <w:sz w:val="24"/>
          <w:szCs w:val="24"/>
          <w:lang w:val="en-US" w:eastAsia="ru-RU"/>
        </w:rPr>
        <w:t>Rogoff</w:t>
      </w:r>
      <w:proofErr w:type="spellEnd"/>
      <w:r w:rsidRPr="001E0FDA">
        <w:rPr>
          <w:rFonts w:ascii="Times New Roman" w:hAnsi="Times New Roman" w:cs="Times New Roman"/>
          <w:color w:val="000000"/>
          <w:sz w:val="24"/>
          <w:szCs w:val="24"/>
          <w:lang w:eastAsia="ru-RU"/>
        </w:rPr>
        <w:t>, 1990). Кроме того, овладению решением этих задач может способствовать начало посещения школы (</w:t>
      </w:r>
      <w:proofErr w:type="spellStart"/>
      <w:r w:rsidRPr="001E0FDA">
        <w:rPr>
          <w:rFonts w:ascii="Times New Roman" w:hAnsi="Times New Roman" w:cs="Times New Roman"/>
          <w:color w:val="000000"/>
          <w:sz w:val="24"/>
          <w:szCs w:val="24"/>
          <w:lang w:val="en-US" w:eastAsia="ru-RU"/>
        </w:rPr>
        <w:t>Artman</w:t>
      </w:r>
      <w:proofErr w:type="spellEnd"/>
      <w:r w:rsidRPr="001E0FDA">
        <w:rPr>
          <w:rFonts w:ascii="Times New Roman" w:hAnsi="Times New Roman" w:cs="Times New Roman"/>
          <w:color w:val="000000"/>
          <w:sz w:val="24"/>
          <w:szCs w:val="24"/>
          <w:lang w:val="en-US" w:eastAsia="ru-RU"/>
        </w:rPr>
        <w:t> </w:t>
      </w:r>
      <w:r w:rsidRPr="001E0FDA">
        <w:rPr>
          <w:rFonts w:ascii="Times New Roman" w:hAnsi="Times New Roman" w:cs="Times New Roman"/>
          <w:color w:val="000000"/>
          <w:sz w:val="24"/>
          <w:szCs w:val="24"/>
          <w:lang w:eastAsia="ru-RU"/>
        </w:rPr>
        <w:t>&amp; </w:t>
      </w:r>
      <w:proofErr w:type="spellStart"/>
      <w:r w:rsidRPr="001E0FDA">
        <w:rPr>
          <w:rFonts w:ascii="Times New Roman" w:hAnsi="Times New Roman" w:cs="Times New Roman"/>
          <w:color w:val="000000"/>
          <w:sz w:val="24"/>
          <w:szCs w:val="24"/>
          <w:lang w:val="en-US" w:eastAsia="ru-RU"/>
        </w:rPr>
        <w:t>Canan</w:t>
      </w:r>
      <w:proofErr w:type="spellEnd"/>
      <w:r w:rsidRPr="001E0FDA">
        <w:rPr>
          <w:rFonts w:ascii="Times New Roman" w:hAnsi="Times New Roman" w:cs="Times New Roman"/>
          <w:color w:val="000000"/>
          <w:sz w:val="24"/>
          <w:szCs w:val="24"/>
          <w:lang w:eastAsia="ru-RU"/>
        </w:rPr>
        <w:t>, 1993). Эти и другие свидетельства позволяют предположить, что конкретное операционное рассуждение, возможно, является не универсальной стадией развития, характерной для среднего детского возраста, а продуктом культурной среды, школьного обучения, а также специфического формулирования вопросов и инструкций (</w:t>
      </w:r>
      <w:proofErr w:type="spellStart"/>
      <w:r w:rsidRPr="001E0FDA">
        <w:rPr>
          <w:rFonts w:ascii="Times New Roman" w:hAnsi="Times New Roman" w:cs="Times New Roman"/>
          <w:color w:val="000000"/>
          <w:sz w:val="24"/>
          <w:szCs w:val="24"/>
          <w:lang w:val="en-US" w:eastAsia="ru-RU"/>
        </w:rPr>
        <w:t>Gellatly</w:t>
      </w:r>
      <w:proofErr w:type="spellEnd"/>
      <w:r w:rsidRPr="001E0FDA">
        <w:rPr>
          <w:rFonts w:ascii="Times New Roman" w:hAnsi="Times New Roman" w:cs="Times New Roman"/>
          <w:color w:val="000000"/>
          <w:sz w:val="24"/>
          <w:szCs w:val="24"/>
          <w:lang w:eastAsia="ru-RU"/>
        </w:rPr>
        <w:t>, 1987; </w:t>
      </w:r>
      <w:r w:rsidRPr="001E0FDA">
        <w:rPr>
          <w:rFonts w:ascii="Times New Roman" w:hAnsi="Times New Roman" w:cs="Times New Roman"/>
          <w:color w:val="000000"/>
          <w:sz w:val="24"/>
          <w:szCs w:val="24"/>
          <w:lang w:val="en-US" w:eastAsia="ru-RU"/>
        </w:rPr>
        <w:t>Light </w:t>
      </w:r>
      <w:r w:rsidRPr="001E0FDA">
        <w:rPr>
          <w:rFonts w:ascii="Times New Roman" w:hAnsi="Times New Roman" w:cs="Times New Roman"/>
          <w:color w:val="000000"/>
          <w:sz w:val="24"/>
          <w:szCs w:val="24"/>
          <w:lang w:eastAsia="ru-RU"/>
        </w:rPr>
        <w:t>&amp; </w:t>
      </w:r>
      <w:proofErr w:type="spellStart"/>
      <w:r w:rsidRPr="001E0FDA">
        <w:rPr>
          <w:rFonts w:ascii="Times New Roman" w:hAnsi="Times New Roman" w:cs="Times New Roman"/>
          <w:color w:val="000000"/>
          <w:sz w:val="24"/>
          <w:szCs w:val="24"/>
          <w:lang w:val="en-US" w:eastAsia="ru-RU"/>
        </w:rPr>
        <w:t>Perrett</w:t>
      </w:r>
      <w:proofErr w:type="spellEnd"/>
      <w:r w:rsidRPr="001E0FDA">
        <w:rPr>
          <w:rFonts w:ascii="Times New Roman" w:hAnsi="Times New Roman" w:cs="Times New Roman"/>
          <w:color w:val="000000"/>
          <w:sz w:val="24"/>
          <w:szCs w:val="24"/>
          <w:lang w:eastAsia="ru-RU"/>
        </w:rPr>
        <w:t>-</w:t>
      </w:r>
      <w:r w:rsidRPr="001E0FDA">
        <w:rPr>
          <w:rFonts w:ascii="Times New Roman" w:hAnsi="Times New Roman" w:cs="Times New Roman"/>
          <w:color w:val="000000"/>
          <w:sz w:val="24"/>
          <w:szCs w:val="24"/>
          <w:lang w:val="en-US" w:eastAsia="ru-RU"/>
        </w:rPr>
        <w:t>Clermont</w:t>
      </w:r>
      <w:r w:rsidRPr="001E0FDA">
        <w:rPr>
          <w:rFonts w:ascii="Times New Roman" w:hAnsi="Times New Roman" w:cs="Times New Roman"/>
          <w:color w:val="000000"/>
          <w:sz w:val="24"/>
          <w:szCs w:val="24"/>
          <w:lang w:eastAsia="ru-RU"/>
        </w:rPr>
        <w:t>, 1989; </w:t>
      </w:r>
      <w:proofErr w:type="spellStart"/>
      <w:r w:rsidRPr="001E0FDA">
        <w:rPr>
          <w:rFonts w:ascii="Times New Roman" w:hAnsi="Times New Roman" w:cs="Times New Roman"/>
          <w:color w:val="000000"/>
          <w:sz w:val="24"/>
          <w:szCs w:val="24"/>
          <w:lang w:val="en-US" w:eastAsia="ru-RU"/>
        </w:rPr>
        <w:t>Robern</w:t>
      </w:r>
      <w:proofErr w:type="spellEnd"/>
      <w:r w:rsidRPr="001E0FDA">
        <w:rPr>
          <w:rFonts w:ascii="Times New Roman" w:hAnsi="Times New Roman" w:cs="Times New Roman"/>
          <w:color w:val="000000"/>
          <w:sz w:val="24"/>
          <w:szCs w:val="24"/>
          <w:lang w:eastAsia="ru-RU"/>
        </w:rPr>
        <w:t>, 1989).</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b/>
          <w:bCs/>
          <w:color w:val="000000"/>
          <w:sz w:val="24"/>
          <w:szCs w:val="24"/>
          <w:lang w:eastAsia="ru-RU"/>
        </w:rPr>
        <w:t>Альтернативы теории Пиаже</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Все специалисты по психологии развития согласны, что те результаты, с которыми мы сейчас познакомились, бросают серьезный вызов теории Пиаже и указывают на недооценку детских способностей. Однако нет согласия по поводу того, какой альтернативе отдать предпочтение.</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b/>
          <w:bCs/>
          <w:color w:val="000000"/>
          <w:sz w:val="24"/>
          <w:szCs w:val="24"/>
          <w:lang w:eastAsia="ru-RU"/>
        </w:rPr>
        <w:t>Информационный подход.</w:t>
      </w:r>
      <w:r w:rsidRPr="001E0FDA">
        <w:rPr>
          <w:rFonts w:ascii="Times New Roman" w:hAnsi="Times New Roman" w:cs="Times New Roman"/>
          <w:color w:val="000000"/>
          <w:sz w:val="24"/>
          <w:szCs w:val="24"/>
          <w:lang w:eastAsia="ru-RU"/>
        </w:rPr>
        <w:t> Как мы уже отмечали, многие из экспериментов, ставящих под сомнение взгляды Пиаже, проводились исследователями, которые рассматривают когнитивное развитие как процесс приобретения нескольких отдельных навыков переработки информации. Соответственно, они полагают, что стандартные задачи Пиаже не позволяют отделить эти несколько навыков от того критического навыка, ради выявления которого эти задачи вроде бы и создавались. Но далее сторонники информационного подхода расходятся между собой по поводу того, что же их не устраивает у Пиаже.</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Например, они не пришли к согласию по главному вопросу: представлять ли развитие как последовательность качественно различных стадий или как непрерывный процесс изменения. Некоторые полагают, что от принципа стадийности надо отказаться полностью (напр.: </w:t>
      </w:r>
      <w:proofErr w:type="spellStart"/>
      <w:r w:rsidRPr="001E0FDA">
        <w:rPr>
          <w:rFonts w:ascii="Times New Roman" w:hAnsi="Times New Roman" w:cs="Times New Roman"/>
          <w:color w:val="000000"/>
          <w:sz w:val="24"/>
          <w:szCs w:val="24"/>
          <w:lang w:val="en-US" w:eastAsia="ru-RU"/>
        </w:rPr>
        <w:t>Klahr</w:t>
      </w:r>
      <w:proofErr w:type="spellEnd"/>
      <w:r w:rsidRPr="001E0FDA">
        <w:rPr>
          <w:rFonts w:ascii="Times New Roman" w:hAnsi="Times New Roman" w:cs="Times New Roman"/>
          <w:color w:val="000000"/>
          <w:sz w:val="24"/>
          <w:szCs w:val="24"/>
          <w:lang w:eastAsia="ru-RU"/>
        </w:rPr>
        <w:t>, 1982). Такие ученые считают, что качественные скачки в развитии — это иллюзия, возникающая оттого, что в задачах, оценивающих разные стадии, были небрежно смешаны навыки обработки информации; отдельные навыки развиваются плавно и непрерывно.</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Но некоторым представителям информационного подхода кажется, что они модернизируют и расширяют саму стадийную модель Пиаже; они считают, что постепенные изменения в навыках обработки информации на самом деле приводят к скачкообразным, поэтапным изменениям в мышлении детей (см., напр.: </w:t>
      </w:r>
      <w:r w:rsidRPr="001E0FDA">
        <w:rPr>
          <w:rFonts w:ascii="Times New Roman" w:hAnsi="Times New Roman" w:cs="Times New Roman"/>
          <w:color w:val="000000"/>
          <w:sz w:val="24"/>
          <w:szCs w:val="24"/>
          <w:lang w:val="en-US" w:eastAsia="ru-RU"/>
        </w:rPr>
        <w:t>Case</w:t>
      </w:r>
      <w:r w:rsidRPr="001E0FDA">
        <w:rPr>
          <w:rFonts w:ascii="Times New Roman" w:hAnsi="Times New Roman" w:cs="Times New Roman"/>
          <w:color w:val="000000"/>
          <w:sz w:val="24"/>
          <w:szCs w:val="24"/>
          <w:lang w:eastAsia="ru-RU"/>
        </w:rPr>
        <w:t>, 1985). Таких теоретиков иногда называют «</w:t>
      </w:r>
      <w:proofErr w:type="spellStart"/>
      <w:r w:rsidRPr="001E0FDA">
        <w:rPr>
          <w:rFonts w:ascii="Times New Roman" w:hAnsi="Times New Roman" w:cs="Times New Roman"/>
          <w:color w:val="000000"/>
          <w:sz w:val="24"/>
          <w:szCs w:val="24"/>
          <w:lang w:eastAsia="ru-RU"/>
        </w:rPr>
        <w:t>неопиажистами</w:t>
      </w:r>
      <w:proofErr w:type="spellEnd"/>
      <w:r w:rsidRPr="001E0FDA">
        <w:rPr>
          <w:rFonts w:ascii="Times New Roman" w:hAnsi="Times New Roman" w:cs="Times New Roman"/>
          <w:color w:val="000000"/>
          <w:sz w:val="24"/>
          <w:szCs w:val="24"/>
          <w:lang w:eastAsia="ru-RU"/>
        </w:rPr>
        <w:t xml:space="preserve">». Еще одна группа </w:t>
      </w:r>
      <w:proofErr w:type="spellStart"/>
      <w:r w:rsidRPr="001E0FDA">
        <w:rPr>
          <w:rFonts w:ascii="Times New Roman" w:hAnsi="Times New Roman" w:cs="Times New Roman"/>
          <w:color w:val="000000"/>
          <w:sz w:val="24"/>
          <w:szCs w:val="24"/>
          <w:lang w:eastAsia="ru-RU"/>
        </w:rPr>
        <w:t>неопиажистов</w:t>
      </w:r>
      <w:proofErr w:type="spellEnd"/>
      <w:r w:rsidRPr="001E0FDA">
        <w:rPr>
          <w:rFonts w:ascii="Times New Roman" w:hAnsi="Times New Roman" w:cs="Times New Roman"/>
          <w:color w:val="000000"/>
          <w:sz w:val="24"/>
          <w:szCs w:val="24"/>
          <w:lang w:eastAsia="ru-RU"/>
        </w:rPr>
        <w:t xml:space="preserve"> согласна с тем, что в развитии есть настоящие стадии, но они возникают только в пределах более узких сфер знания. Например, речевые навыки ребенка, понимание математики, социальное мышление и т. п. — все это может развиваться </w:t>
      </w:r>
      <w:proofErr w:type="spellStart"/>
      <w:r w:rsidRPr="001E0FDA">
        <w:rPr>
          <w:rFonts w:ascii="Times New Roman" w:hAnsi="Times New Roman" w:cs="Times New Roman"/>
          <w:color w:val="000000"/>
          <w:sz w:val="24"/>
          <w:szCs w:val="24"/>
          <w:lang w:eastAsia="ru-RU"/>
        </w:rPr>
        <w:t>стадийно</w:t>
      </w:r>
      <w:proofErr w:type="spellEnd"/>
      <w:r w:rsidRPr="001E0FDA">
        <w:rPr>
          <w:rFonts w:ascii="Times New Roman" w:hAnsi="Times New Roman" w:cs="Times New Roman"/>
          <w:color w:val="000000"/>
          <w:sz w:val="24"/>
          <w:szCs w:val="24"/>
          <w:lang w:eastAsia="ru-RU"/>
        </w:rPr>
        <w:t>, но развитие каждой такой сферы идет своим шагом, относительно не зависящим от других сфер (см., напр.: </w:t>
      </w:r>
      <w:proofErr w:type="spellStart"/>
      <w:r w:rsidRPr="001E0FDA">
        <w:rPr>
          <w:rFonts w:ascii="Times New Roman" w:hAnsi="Times New Roman" w:cs="Times New Roman"/>
          <w:color w:val="000000"/>
          <w:sz w:val="24"/>
          <w:szCs w:val="24"/>
          <w:lang w:val="en-US" w:eastAsia="ru-RU"/>
        </w:rPr>
        <w:t>Mandler</w:t>
      </w:r>
      <w:proofErr w:type="spellEnd"/>
      <w:r w:rsidRPr="001E0FDA">
        <w:rPr>
          <w:rFonts w:ascii="Times New Roman" w:hAnsi="Times New Roman" w:cs="Times New Roman"/>
          <w:color w:val="000000"/>
          <w:sz w:val="24"/>
          <w:szCs w:val="24"/>
          <w:lang w:eastAsia="ru-RU"/>
        </w:rPr>
        <w:t>, 1983).</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b/>
          <w:bCs/>
          <w:color w:val="000000"/>
          <w:sz w:val="24"/>
          <w:szCs w:val="24"/>
          <w:lang w:eastAsia="ru-RU"/>
        </w:rPr>
        <w:t>Познавательный подход.</w:t>
      </w:r>
      <w:r w:rsidRPr="001E0FDA">
        <w:rPr>
          <w:rFonts w:ascii="Times New Roman" w:hAnsi="Times New Roman" w:cs="Times New Roman"/>
          <w:color w:val="000000"/>
          <w:sz w:val="24"/>
          <w:szCs w:val="24"/>
          <w:lang w:eastAsia="ru-RU"/>
        </w:rPr>
        <w:t xml:space="preserve"> Некоторые специалисты по психологии развития, сомневающиеся в существовании качественно различных стадии когнитивного развития, полагают, что по прошествии младенческого возраста у детей и взрослых когнитивные процессы и способности одни и те же, а различие их состоит прежде всего в том, что у </w:t>
      </w:r>
      <w:r w:rsidRPr="001E0FDA">
        <w:rPr>
          <w:rFonts w:ascii="Times New Roman" w:hAnsi="Times New Roman" w:cs="Times New Roman"/>
          <w:color w:val="000000"/>
          <w:sz w:val="24"/>
          <w:szCs w:val="24"/>
          <w:lang w:eastAsia="ru-RU"/>
        </w:rPr>
        <w:lastRenderedPageBreak/>
        <w:t>взрослых более обширная база знаний. Под знанием здесь имеется в виду не просто собрание фактов, но глубокое понимание организации этих фактов в конкретных областях.</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Различие между самими фактами и их организацией хорошо иллюстрирует исследование, где группа десятилеток, соревновавшихся в шахматном турнире, сравнивалась с группой студентов колледжа, которые были любителями шахмат. Когда их просили запомнить и воспроизвести список из случайных чисел, студенты намного превосходили десятилеток. Но когда стали тестировать способность к воспроизведению реальных позиций шахматных фигур на доске, оказалось, что 10-летние мастера шахмат справляются лучше 18-летних любителей (</w:t>
      </w:r>
      <w:r w:rsidRPr="001E0FDA">
        <w:rPr>
          <w:rFonts w:ascii="Times New Roman" w:hAnsi="Times New Roman" w:cs="Times New Roman"/>
          <w:color w:val="000000"/>
          <w:sz w:val="24"/>
          <w:szCs w:val="24"/>
          <w:lang w:val="en-US" w:eastAsia="ru-RU"/>
        </w:rPr>
        <w:t>Chi</w:t>
      </w:r>
      <w:r w:rsidRPr="001E0FDA">
        <w:rPr>
          <w:rFonts w:ascii="Times New Roman" w:hAnsi="Times New Roman" w:cs="Times New Roman"/>
          <w:color w:val="000000"/>
          <w:sz w:val="24"/>
          <w:szCs w:val="24"/>
          <w:lang w:eastAsia="ru-RU"/>
        </w:rPr>
        <w:t xml:space="preserve">, 1978). Таким образом, существенная разница между этими группами заключалась не в различных стадиях когнитивного развития и не в различии способностей к обработке информации (таких как объем памяти), а в знании конкретной области. Поскольку десятилетки глубже понимали шахматную композицию, они могли организовать и воспроизвести позиции по памяти путем объединения </w:t>
      </w:r>
      <w:proofErr w:type="spellStart"/>
      <w:r w:rsidRPr="001E0FDA">
        <w:rPr>
          <w:rFonts w:ascii="Times New Roman" w:hAnsi="Times New Roman" w:cs="Times New Roman"/>
          <w:color w:val="000000"/>
          <w:sz w:val="24"/>
          <w:szCs w:val="24"/>
          <w:lang w:eastAsia="ru-RU"/>
        </w:rPr>
        <w:t>пофигурной</w:t>
      </w:r>
      <w:proofErr w:type="spellEnd"/>
      <w:r w:rsidRPr="001E0FDA">
        <w:rPr>
          <w:rFonts w:ascii="Times New Roman" w:hAnsi="Times New Roman" w:cs="Times New Roman"/>
          <w:color w:val="000000"/>
          <w:sz w:val="24"/>
          <w:szCs w:val="24"/>
          <w:lang w:eastAsia="ru-RU"/>
        </w:rPr>
        <w:t xml:space="preserve"> информации в более крупные значимые единицы (например, атака белыми королевского фланга) и исключения из рассмотрения неправдоподобных расположений фигур. В более раннем исследовании, где сравнивались взрослые мастера шахмат и взрослые любители, результаты были аналогичными. Решение шахматных задач мастерами и любителями мы обсудим в главе 9.</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Происходящее с возрастом улучшение способности детей решать задачи Пиаже на сохранение может быть связано с расширением объема их знаний о мире, а не с качественным сдвигом в когнитивном развитии. Если, например, ребенок не знает, что масса или количество — это главная характеристика и что именно она имеется в виду, когда говорят «больше пластилина» или «больше шашек», то при изменении одного только внешнего вида он, вполне вероятно, решит, что изменилось количество. Возможно, что более старший ребенок просто уже выучил, что является существенным при определении свойства «больше». Если эта гипотеза верна, то ребенок, демонстрирующий отсутствие понимания сохранения на одном материале, может проявить его на другом — в зависимости от того, насколько он разбирается в дайной области.</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Это подтверждается исследованием, в котором детсадовским детям рассказывали о ряде «операций», проведенных докторами или учеными. Некоторые операции изменяли животное так, что оно становилось похоже на другое животное, а некоторые — так, что оно становилось похоже на растение. Ребенку говорили, например, что «доктора взяли лошадь [показывают ребенку изображение лошади] и сделали операцию, после которой на всем теле лошади появились черные и белые полосы. Они остригли ей гриву и заплели хвост. Они научили ее не ржать, как лошадь, и есть дикую траву вместо овса и сена. Они научили ее жить не на конюшне, а в дебрях Африки. Когда они все сделали, животное выглядело вот так [показывают изображение зебры]. Когда они все закончили, что у них получилось: лошадь или зебра?» (</w:t>
      </w:r>
      <w:proofErr w:type="spellStart"/>
      <w:r w:rsidRPr="001E0FDA">
        <w:rPr>
          <w:rFonts w:ascii="Times New Roman" w:hAnsi="Times New Roman" w:cs="Times New Roman"/>
          <w:color w:val="000000"/>
          <w:sz w:val="24"/>
          <w:szCs w:val="24"/>
          <w:lang w:val="en-US" w:eastAsia="ru-RU"/>
        </w:rPr>
        <w:t>Keil</w:t>
      </w:r>
      <w:proofErr w:type="spellEnd"/>
      <w:r w:rsidRPr="001E0FDA">
        <w:rPr>
          <w:rFonts w:ascii="Times New Roman" w:hAnsi="Times New Roman" w:cs="Times New Roman"/>
          <w:color w:val="000000"/>
          <w:sz w:val="24"/>
          <w:szCs w:val="24"/>
          <w:lang w:eastAsia="ru-RU"/>
        </w:rPr>
        <w:t>, 1989, р. 307).</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Детям говорят, что доктора или ученые работали над животным, пока оно не стало выглядеть, как другое животное (переход от лошади к зебре) или как растение (от дикобраза к кактусу). Если ребенок соглашается, что животное «действительно» стало другим животным или стало растением, значит, он еще не усвоил принцип сохранения; если ребенок говорит, что животное «на самом деле» осталось тем же, что было в оригинале, значит, принцип сохранения он постиг.</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В отношении операции превращения одного животного в другое большинство детей не проявило наличия у них принципа сохранения; примерно 65% посчитали, что лошадь на самом деле превратилась в зебру. Но когда речь зашла о превращении животного в растение, только около 25% решили, что дикобраз действительно стал кактусом (</w:t>
      </w:r>
      <w:proofErr w:type="spellStart"/>
      <w:r w:rsidRPr="001E0FDA">
        <w:rPr>
          <w:rFonts w:ascii="Times New Roman" w:hAnsi="Times New Roman" w:cs="Times New Roman"/>
          <w:color w:val="000000"/>
          <w:sz w:val="24"/>
          <w:szCs w:val="24"/>
          <w:lang w:val="en-US" w:eastAsia="ru-RU"/>
        </w:rPr>
        <w:t>Keil</w:t>
      </w:r>
      <w:proofErr w:type="spellEnd"/>
      <w:r w:rsidRPr="001E0FDA">
        <w:rPr>
          <w:rFonts w:ascii="Times New Roman" w:hAnsi="Times New Roman" w:cs="Times New Roman"/>
          <w:color w:val="000000"/>
          <w:sz w:val="24"/>
          <w:szCs w:val="24"/>
          <w:lang w:eastAsia="ru-RU"/>
        </w:rPr>
        <w:t>, 1989). Специальные вариации этого эксперимента показали, что такой результат нельзя объяснить только тем, что животное больше похоже на животное, чем на растение.</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 xml:space="preserve">Из подобных исследований видно, что в некоторых ситуациях дети предоперационного возраста могут игнорировать самые драматические изменения </w:t>
      </w:r>
      <w:r w:rsidRPr="001E0FDA">
        <w:rPr>
          <w:rFonts w:ascii="Times New Roman" w:hAnsi="Times New Roman" w:cs="Times New Roman"/>
          <w:color w:val="000000"/>
          <w:sz w:val="24"/>
          <w:szCs w:val="24"/>
          <w:lang w:eastAsia="ru-RU"/>
        </w:rPr>
        <w:lastRenderedPageBreak/>
        <w:t xml:space="preserve">внешнего вида и следовать принципу сохранения, потому что они знают, что невидимое, но существенное свойство объекта осталось без изменений. С аналогичным экспериментом мы познакомимся в следующем разделе, посвященном половой идентичности и </w:t>
      </w:r>
      <w:proofErr w:type="spellStart"/>
      <w:r w:rsidRPr="001E0FDA">
        <w:rPr>
          <w:rFonts w:ascii="Times New Roman" w:hAnsi="Times New Roman" w:cs="Times New Roman"/>
          <w:color w:val="000000"/>
          <w:sz w:val="24"/>
          <w:szCs w:val="24"/>
          <w:lang w:eastAsia="ru-RU"/>
        </w:rPr>
        <w:t>полоролевому</w:t>
      </w:r>
      <w:proofErr w:type="spellEnd"/>
      <w:r w:rsidRPr="001E0FDA">
        <w:rPr>
          <w:rFonts w:ascii="Times New Roman" w:hAnsi="Times New Roman" w:cs="Times New Roman"/>
          <w:color w:val="000000"/>
          <w:sz w:val="24"/>
          <w:szCs w:val="24"/>
          <w:lang w:eastAsia="ru-RU"/>
        </w:rPr>
        <w:t xml:space="preserve"> поведению, где мы узнаем, верят ли предоперационные дети, что девочку можно превратить в мальчика или наоборот.</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b/>
          <w:bCs/>
          <w:color w:val="000000"/>
          <w:sz w:val="24"/>
          <w:szCs w:val="24"/>
          <w:lang w:eastAsia="ru-RU"/>
        </w:rPr>
        <w:t>Социокультурные подходы.</w:t>
      </w:r>
      <w:r w:rsidRPr="001E0FDA">
        <w:rPr>
          <w:rFonts w:ascii="Times New Roman" w:hAnsi="Times New Roman" w:cs="Times New Roman"/>
          <w:color w:val="000000"/>
          <w:sz w:val="24"/>
          <w:szCs w:val="24"/>
          <w:lang w:eastAsia="ru-RU"/>
        </w:rPr>
        <w:t> Пиаже подчеркивал роль взаимодействия ребенка со средой, однако под средой он имел в виду непосредственное физическое окружение. Ребенок рассматривался им как ученый-естествоиспытатель, перед которым стоит задача раскрыть подлинную сущность мира и общие правила логического и научного мышления. Нахождение ребенка в более широком социальном и культурном контексте фактически никак не учитывается теорией Пиаже. Даже в его рассуждениях о социальных и моральных правилах подразумевается, что существует универсальный, логически «правильный» способ уразумения таких правил, который ребенок и стремится открыть.</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Но не все знания таковы. Многое из того, что предстоит у</w:t>
      </w:r>
      <w:r w:rsidR="0054774F">
        <w:rPr>
          <w:rFonts w:ascii="Times New Roman" w:hAnsi="Times New Roman" w:cs="Times New Roman"/>
          <w:color w:val="000000"/>
          <w:sz w:val="24"/>
          <w:szCs w:val="24"/>
          <w:lang w:eastAsia="ru-RU"/>
        </w:rPr>
        <w:t xml:space="preserve">знать развивающемуся ребенку, - </w:t>
      </w:r>
      <w:bookmarkStart w:id="0" w:name="_GoBack"/>
      <w:bookmarkEnd w:id="0"/>
      <w:r w:rsidRPr="001E0FDA">
        <w:rPr>
          <w:rFonts w:ascii="Times New Roman" w:hAnsi="Times New Roman" w:cs="Times New Roman"/>
          <w:color w:val="000000"/>
          <w:sz w:val="24"/>
          <w:szCs w:val="24"/>
          <w:lang w:eastAsia="ru-RU"/>
        </w:rPr>
        <w:t>это особые и условные взгляды на реальность, принятые именно в его культуре; это предполагаемые роли различных людей и разных полов; это, наконец, правила и нормы социальных взаимоотношений, принятых в его культуре. В таких сферах просто не существует ни абсолютно достоверных фактов, ни «правильных» взглядов на реальность, которые нужно постигать. Таким образом, представители культурной антропологии и других социальных наук, придерживающиеся социокультурного подхода к развитию, рассматривают ребенка не как ученого-естествоиспытателя, который ищет «истинное» знание, а как новобранца культуры, который хочет стать «своим», научившись смотреть на социальную реальность сквозь призму данной культуры (</w:t>
      </w:r>
      <w:proofErr w:type="spellStart"/>
      <w:r w:rsidRPr="001E0FDA">
        <w:rPr>
          <w:rFonts w:ascii="Times New Roman" w:hAnsi="Times New Roman" w:cs="Times New Roman"/>
          <w:color w:val="000000"/>
          <w:sz w:val="24"/>
          <w:szCs w:val="24"/>
          <w:lang w:val="en-US" w:eastAsia="ru-RU"/>
        </w:rPr>
        <w:t>Bem</w:t>
      </w:r>
      <w:proofErr w:type="spellEnd"/>
      <w:r w:rsidRPr="001E0FDA">
        <w:rPr>
          <w:rFonts w:ascii="Times New Roman" w:hAnsi="Times New Roman" w:cs="Times New Roman"/>
          <w:color w:val="000000"/>
          <w:sz w:val="24"/>
          <w:szCs w:val="24"/>
          <w:lang w:eastAsia="ru-RU"/>
        </w:rPr>
        <w:t>, 1993, 1987; </w:t>
      </w:r>
      <w:proofErr w:type="spellStart"/>
      <w:r w:rsidRPr="001E0FDA">
        <w:rPr>
          <w:rFonts w:ascii="Times New Roman" w:hAnsi="Times New Roman" w:cs="Times New Roman"/>
          <w:color w:val="000000"/>
          <w:sz w:val="24"/>
          <w:szCs w:val="24"/>
          <w:lang w:val="en-US" w:eastAsia="ru-RU"/>
        </w:rPr>
        <w:t>Shweder</w:t>
      </w:r>
      <w:proofErr w:type="spellEnd"/>
      <w:r w:rsidRPr="001E0FDA">
        <w:rPr>
          <w:rFonts w:ascii="Times New Roman" w:hAnsi="Times New Roman" w:cs="Times New Roman"/>
          <w:color w:val="000000"/>
          <w:sz w:val="24"/>
          <w:szCs w:val="24"/>
          <w:lang w:eastAsia="ru-RU"/>
        </w:rPr>
        <w:t>, 1984).</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 xml:space="preserve">Истоки этого взгляда на когнитивное развитие могут быть обнаружены в работах русской школы Льва Выготского (1934-1986). Выготский считал, что мы развиваем свое понимание и практические навыки благодаря процессу, который можно назвать ученичеством: нас направляют более знающие индивидуумы, помогающие нам все больше и больше понимать окружающий мир и развивать новые навыки. Он также различал два уровня когнитивного развития: фактический уровень развития ребенка, проявляющийся в способностях к решению задач, и уровень потенциального развития, определяемый типом задач, который ребенок может решать под руководством взрослого или более знающего сверстника. Согласно Выготскому, мы должны </w:t>
      </w:r>
      <w:proofErr w:type="gramStart"/>
      <w:r w:rsidRPr="001E0FDA">
        <w:rPr>
          <w:rFonts w:ascii="Times New Roman" w:hAnsi="Times New Roman" w:cs="Times New Roman"/>
          <w:color w:val="000000"/>
          <w:sz w:val="24"/>
          <w:szCs w:val="24"/>
          <w:lang w:eastAsia="ru-RU"/>
        </w:rPr>
        <w:t>знать</w:t>
      </w:r>
      <w:proofErr w:type="gramEnd"/>
      <w:r w:rsidRPr="001E0FDA">
        <w:rPr>
          <w:rFonts w:ascii="Times New Roman" w:hAnsi="Times New Roman" w:cs="Times New Roman"/>
          <w:color w:val="000000"/>
          <w:sz w:val="24"/>
          <w:szCs w:val="24"/>
          <w:lang w:eastAsia="ru-RU"/>
        </w:rPr>
        <w:t xml:space="preserve"> как фактический, так и потенциальный уровень развития конкретного ребенка, если хотим определить его уровень когнитивного развития и обеспечить ему адекватные формы преподавания.</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Согласно Выготскому, понимание и опыт детей развиваются благодаря своего рода ученичеству, когда ими руководят более знающие индивидуумы. Например, ребенок более старшего возраста может помочь более младшему развить новые навыки.&gt;</w:t>
      </w:r>
    </w:p>
    <w:p w:rsidR="005E6E0C" w:rsidRPr="001E0FDA" w:rsidRDefault="005E6E0C" w:rsidP="001E0FDA">
      <w:pPr>
        <w:pStyle w:val="a3"/>
        <w:ind w:firstLine="709"/>
        <w:jc w:val="both"/>
        <w:rPr>
          <w:rFonts w:ascii="Times New Roman" w:hAnsi="Times New Roman" w:cs="Times New Roman"/>
          <w:color w:val="000000"/>
          <w:sz w:val="24"/>
          <w:szCs w:val="24"/>
          <w:lang w:eastAsia="ru-RU"/>
        </w:rPr>
      </w:pPr>
      <w:r w:rsidRPr="001E0FDA">
        <w:rPr>
          <w:rFonts w:ascii="Times New Roman" w:hAnsi="Times New Roman" w:cs="Times New Roman"/>
          <w:color w:val="000000"/>
          <w:sz w:val="24"/>
          <w:szCs w:val="24"/>
          <w:lang w:eastAsia="ru-RU"/>
        </w:rPr>
        <w:t>Поскольку речь является основным средством обмена социальными значениями (смыслами) между людьми, Выготский рассматривал развитие речи как центральный аспект когнитивного развития; фактически он рассматривал овладение речью как наиболее важный аспект детского развития (</w:t>
      </w:r>
      <w:proofErr w:type="spellStart"/>
      <w:r w:rsidRPr="001E0FDA">
        <w:rPr>
          <w:rFonts w:ascii="Times New Roman" w:hAnsi="Times New Roman" w:cs="Times New Roman"/>
          <w:color w:val="000000"/>
          <w:sz w:val="24"/>
          <w:szCs w:val="24"/>
          <w:lang w:val="en-US" w:eastAsia="ru-RU"/>
        </w:rPr>
        <w:t>Blanck</w:t>
      </w:r>
      <w:proofErr w:type="spellEnd"/>
      <w:r w:rsidRPr="001E0FDA">
        <w:rPr>
          <w:rFonts w:ascii="Times New Roman" w:hAnsi="Times New Roman" w:cs="Times New Roman"/>
          <w:color w:val="000000"/>
          <w:sz w:val="24"/>
          <w:szCs w:val="24"/>
          <w:lang w:eastAsia="ru-RU"/>
        </w:rPr>
        <w:t xml:space="preserve">, 1990). Речь играет важную роль в развитии новых навыков и приобретении знаний. Когда взрослые или сверстники помогают детям овладеть решением новых задач, коммуникация между ними становится частью детского мышления. Позже дети используют свои речевые навыки для направления своих действий, практикуя новые навыки. Таким образом, то, что Пиаже называл эгоцентрической речью, Выготский рассматривал как важнейший компонент когнитивного развития: дети разговаривают сами с собой, чтобы направлять и руководить собственными действиями. Такой тип самоинструкций получил название личной (внутренней) речи. Вы можете наблюдать этот процесс у детей, дающих самим себе указания, как выполнять то или иное задание, </w:t>
      </w:r>
      <w:proofErr w:type="gramStart"/>
      <w:r w:rsidRPr="001E0FDA">
        <w:rPr>
          <w:rFonts w:ascii="Times New Roman" w:hAnsi="Times New Roman" w:cs="Times New Roman"/>
          <w:color w:val="000000"/>
          <w:sz w:val="24"/>
          <w:szCs w:val="24"/>
          <w:lang w:eastAsia="ru-RU"/>
        </w:rPr>
        <w:t>например</w:t>
      </w:r>
      <w:proofErr w:type="gramEnd"/>
      <w:r w:rsidRPr="001E0FDA">
        <w:rPr>
          <w:rFonts w:ascii="Times New Roman" w:hAnsi="Times New Roman" w:cs="Times New Roman"/>
          <w:color w:val="000000"/>
          <w:sz w:val="24"/>
          <w:szCs w:val="24"/>
          <w:lang w:eastAsia="ru-RU"/>
        </w:rPr>
        <w:t xml:space="preserve"> завязывание шнурков, которые они ранее слышали от взрослых (</w:t>
      </w:r>
      <w:proofErr w:type="spellStart"/>
      <w:r w:rsidRPr="001E0FDA">
        <w:rPr>
          <w:rFonts w:ascii="Times New Roman" w:hAnsi="Times New Roman" w:cs="Times New Roman"/>
          <w:color w:val="000000"/>
          <w:sz w:val="24"/>
          <w:szCs w:val="24"/>
          <w:lang w:val="en-US" w:eastAsia="ru-RU"/>
        </w:rPr>
        <w:t>Berk</w:t>
      </w:r>
      <w:proofErr w:type="spellEnd"/>
      <w:r w:rsidRPr="001E0FDA">
        <w:rPr>
          <w:rFonts w:ascii="Times New Roman" w:hAnsi="Times New Roman" w:cs="Times New Roman"/>
          <w:color w:val="000000"/>
          <w:sz w:val="24"/>
          <w:szCs w:val="24"/>
          <w:lang w:eastAsia="ru-RU"/>
        </w:rPr>
        <w:t>, 1997).</w:t>
      </w:r>
    </w:p>
    <w:p w:rsidR="00855851" w:rsidRPr="001E0FDA" w:rsidRDefault="00855851" w:rsidP="001E0FDA">
      <w:pPr>
        <w:pStyle w:val="a3"/>
        <w:ind w:firstLine="709"/>
        <w:jc w:val="both"/>
        <w:rPr>
          <w:rFonts w:ascii="Times New Roman" w:hAnsi="Times New Roman" w:cs="Times New Roman"/>
          <w:sz w:val="24"/>
          <w:szCs w:val="24"/>
        </w:rPr>
      </w:pPr>
    </w:p>
    <w:sectPr w:rsidR="00855851" w:rsidRPr="001E0F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A93"/>
    <w:rsid w:val="000A5A93"/>
    <w:rsid w:val="001E0FDA"/>
    <w:rsid w:val="00340D10"/>
    <w:rsid w:val="0054774F"/>
    <w:rsid w:val="005E6E0C"/>
    <w:rsid w:val="006E5CA1"/>
    <w:rsid w:val="00855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A88AE-4FB2-4637-8802-E49F4E2E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0F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291911">
      <w:bodyDiv w:val="1"/>
      <w:marLeft w:val="0"/>
      <w:marRight w:val="0"/>
      <w:marTop w:val="0"/>
      <w:marBottom w:val="0"/>
      <w:divBdr>
        <w:top w:val="none" w:sz="0" w:space="0" w:color="auto"/>
        <w:left w:val="none" w:sz="0" w:space="0" w:color="auto"/>
        <w:bottom w:val="none" w:sz="0" w:space="0" w:color="auto"/>
        <w:right w:val="none" w:sz="0" w:space="0" w:color="auto"/>
      </w:divBdr>
      <w:divsChild>
        <w:div w:id="1383672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5070</Words>
  <Characters>28903</Characters>
  <Application>Microsoft Office Word</Application>
  <DocSecurity>0</DocSecurity>
  <Lines>240</Lines>
  <Paragraphs>67</Paragraphs>
  <ScaleCrop>false</ScaleCrop>
  <Company/>
  <LinksUpToDate>false</LinksUpToDate>
  <CharactersWithSpaces>33906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dcterms:created xsi:type="dcterms:W3CDTF">2018-01-15T05:10:00Z</dcterms:created>
  <dcterms:modified xsi:type="dcterms:W3CDTF">2018-01-15T10:33:00Z</dcterms:modified>
</cp:coreProperties>
</file>